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F7B4F" w14:textId="77777777" w:rsidR="008D78D9" w:rsidRPr="00AB57FA" w:rsidRDefault="008D78D9" w:rsidP="008D78D9">
      <w:pPr>
        <w:jc w:val="both"/>
        <w:rPr>
          <w:rFonts w:asciiTheme="majorHAnsi" w:hAnsiTheme="majorHAnsi"/>
          <w:b/>
          <w:sz w:val="24"/>
          <w:szCs w:val="24"/>
        </w:rPr>
      </w:pPr>
      <w:bookmarkStart w:id="0" w:name="_Hlk148706719"/>
      <w:r w:rsidRPr="00AB57FA">
        <w:rPr>
          <w:rFonts w:asciiTheme="majorHAnsi" w:hAnsiTheme="majorHAnsi"/>
          <w:noProof/>
          <w:sz w:val="24"/>
          <w:szCs w:val="24"/>
        </w:rPr>
        <w:drawing>
          <wp:inline distT="0" distB="0" distL="0" distR="0" wp14:anchorId="0D147A72" wp14:editId="65AA1E7C">
            <wp:extent cx="609600" cy="781050"/>
            <wp:effectExtent l="0" t="0" r="0" b="0"/>
            <wp:docPr id="1" name="Kép 1" descr="KÃ©ptalÃ¡lat a kÃ¶vetkezÅre: âszentlÅrinc cÃ­m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Ã©ptalÃ¡lat a kÃ¶vetkezÅre: âszentlÅrinc cÃ­mer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81050"/>
                    </a:xfrm>
                    <a:prstGeom prst="rect">
                      <a:avLst/>
                    </a:prstGeom>
                    <a:noFill/>
                    <a:ln>
                      <a:noFill/>
                    </a:ln>
                  </pic:spPr>
                </pic:pic>
              </a:graphicData>
            </a:graphic>
          </wp:inline>
        </w:drawing>
      </w:r>
      <w:r w:rsidR="001D0106" w:rsidRPr="00AB57FA">
        <w:rPr>
          <w:rFonts w:asciiTheme="majorHAnsi" w:hAnsiTheme="majorHAnsi"/>
          <w:b/>
          <w:sz w:val="24"/>
          <w:szCs w:val="24"/>
        </w:rPr>
        <w:tab/>
      </w:r>
      <w:r w:rsidR="001D0106" w:rsidRPr="00AB57FA">
        <w:rPr>
          <w:rFonts w:asciiTheme="majorHAnsi" w:hAnsiTheme="majorHAnsi"/>
          <w:b/>
          <w:sz w:val="24"/>
          <w:szCs w:val="24"/>
        </w:rPr>
        <w:tab/>
      </w:r>
      <w:r w:rsidR="001D0106" w:rsidRPr="00AB57FA">
        <w:rPr>
          <w:rFonts w:asciiTheme="majorHAnsi" w:hAnsiTheme="majorHAnsi"/>
          <w:b/>
          <w:sz w:val="24"/>
          <w:szCs w:val="24"/>
        </w:rPr>
        <w:tab/>
      </w:r>
      <w:r w:rsidRPr="00AB57FA">
        <w:rPr>
          <w:rFonts w:asciiTheme="majorHAnsi" w:hAnsiTheme="majorHAnsi"/>
          <w:b/>
          <w:sz w:val="24"/>
          <w:szCs w:val="24"/>
        </w:rPr>
        <w:t>Szentlőrinc Város Önkormányzata</w:t>
      </w:r>
    </w:p>
    <w:p w14:paraId="074A695C" w14:textId="77777777" w:rsidR="008D78D9" w:rsidRPr="00AB57FA" w:rsidRDefault="008D78D9" w:rsidP="008D78D9">
      <w:pPr>
        <w:jc w:val="both"/>
        <w:rPr>
          <w:rFonts w:asciiTheme="majorHAnsi" w:hAnsiTheme="majorHAnsi"/>
          <w:b/>
          <w:sz w:val="24"/>
          <w:szCs w:val="24"/>
        </w:rPr>
      </w:pPr>
    </w:p>
    <w:p w14:paraId="4CB891DD" w14:textId="77777777" w:rsidR="008D78D9" w:rsidRPr="00AB57FA" w:rsidRDefault="008D78D9" w:rsidP="008D78D9">
      <w:pPr>
        <w:jc w:val="center"/>
        <w:rPr>
          <w:rFonts w:asciiTheme="majorHAnsi" w:hAnsiTheme="majorHAnsi"/>
          <w:b/>
          <w:sz w:val="24"/>
          <w:szCs w:val="24"/>
        </w:rPr>
      </w:pPr>
      <w:r w:rsidRPr="00AB57FA">
        <w:rPr>
          <w:rFonts w:asciiTheme="majorHAnsi" w:hAnsiTheme="majorHAnsi"/>
          <w:b/>
          <w:sz w:val="24"/>
          <w:szCs w:val="24"/>
        </w:rPr>
        <w:t>ELŐTERJESZTÉS</w:t>
      </w:r>
    </w:p>
    <w:p w14:paraId="5FC0A1E7" w14:textId="2857E224" w:rsidR="008D78D9" w:rsidRPr="00AB57FA" w:rsidRDefault="008D78D9" w:rsidP="008D78D9">
      <w:pPr>
        <w:jc w:val="center"/>
        <w:rPr>
          <w:rFonts w:asciiTheme="majorHAnsi" w:hAnsiTheme="majorHAnsi"/>
          <w:sz w:val="24"/>
          <w:szCs w:val="24"/>
        </w:rPr>
      </w:pPr>
      <w:r w:rsidRPr="00AB57FA">
        <w:rPr>
          <w:rFonts w:asciiTheme="majorHAnsi" w:hAnsiTheme="majorHAnsi"/>
          <w:sz w:val="24"/>
          <w:szCs w:val="24"/>
        </w:rPr>
        <w:t>Szentlőrinc Város Önkormányzata Képviselő- testületének 20</w:t>
      </w:r>
      <w:r w:rsidR="008A0EB3">
        <w:rPr>
          <w:rFonts w:asciiTheme="majorHAnsi" w:hAnsiTheme="majorHAnsi"/>
          <w:sz w:val="24"/>
          <w:szCs w:val="24"/>
        </w:rPr>
        <w:t>2</w:t>
      </w:r>
      <w:r w:rsidR="00DA14C7">
        <w:rPr>
          <w:rFonts w:asciiTheme="majorHAnsi" w:hAnsiTheme="majorHAnsi"/>
          <w:sz w:val="24"/>
          <w:szCs w:val="24"/>
        </w:rPr>
        <w:t>5</w:t>
      </w:r>
      <w:r w:rsidRPr="00AB57FA">
        <w:rPr>
          <w:rFonts w:asciiTheme="majorHAnsi" w:hAnsiTheme="majorHAnsi"/>
          <w:sz w:val="24"/>
          <w:szCs w:val="24"/>
        </w:rPr>
        <w:t xml:space="preserve">. </w:t>
      </w:r>
      <w:r w:rsidR="007F5A1F">
        <w:rPr>
          <w:rFonts w:asciiTheme="majorHAnsi" w:hAnsiTheme="majorHAnsi"/>
          <w:sz w:val="24"/>
          <w:szCs w:val="24"/>
        </w:rPr>
        <w:t xml:space="preserve">november </w:t>
      </w:r>
      <w:r w:rsidR="00EA5F4C">
        <w:rPr>
          <w:rFonts w:asciiTheme="majorHAnsi" w:hAnsiTheme="majorHAnsi"/>
          <w:sz w:val="24"/>
          <w:szCs w:val="24"/>
        </w:rPr>
        <w:t>6</w:t>
      </w:r>
      <w:r w:rsidR="00F728D8" w:rsidRPr="00AB57FA">
        <w:rPr>
          <w:rFonts w:asciiTheme="majorHAnsi" w:hAnsiTheme="majorHAnsi"/>
          <w:sz w:val="24"/>
          <w:szCs w:val="24"/>
        </w:rPr>
        <w:t>-i</w:t>
      </w:r>
    </w:p>
    <w:p w14:paraId="7C0FF3DB" w14:textId="77777777" w:rsidR="008D78D9" w:rsidRPr="00AB57FA" w:rsidRDefault="008D78D9" w:rsidP="008D78D9">
      <w:pPr>
        <w:ind w:left="-120"/>
        <w:jc w:val="center"/>
        <w:rPr>
          <w:rFonts w:asciiTheme="majorHAnsi" w:hAnsiTheme="majorHAnsi"/>
          <w:sz w:val="24"/>
          <w:szCs w:val="24"/>
        </w:rPr>
      </w:pPr>
      <w:r w:rsidRPr="00AB57FA">
        <w:rPr>
          <w:rFonts w:asciiTheme="majorHAnsi" w:hAnsiTheme="majorHAnsi"/>
          <w:sz w:val="24"/>
          <w:szCs w:val="24"/>
          <w:u w:val="single"/>
        </w:rPr>
        <w:t>rendes</w:t>
      </w:r>
      <w:r w:rsidRPr="00AB57FA">
        <w:rPr>
          <w:rFonts w:asciiTheme="majorHAnsi" w:hAnsiTheme="majorHAnsi"/>
          <w:sz w:val="24"/>
          <w:szCs w:val="24"/>
        </w:rPr>
        <w:t>/rendkívüli testületi ülésére</w:t>
      </w:r>
    </w:p>
    <w:p w14:paraId="0B0B09B4" w14:textId="77777777" w:rsidR="008D78D9" w:rsidRPr="00AB57FA" w:rsidRDefault="008D78D9" w:rsidP="008D78D9">
      <w:pPr>
        <w:ind w:left="-120"/>
        <w:jc w:val="center"/>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7"/>
        <w:gridCol w:w="4535"/>
      </w:tblGrid>
      <w:tr w:rsidR="008D78D9" w:rsidRPr="00DE3292" w14:paraId="0B17EA70" w14:textId="77777777" w:rsidTr="00C0477B">
        <w:tc>
          <w:tcPr>
            <w:tcW w:w="4527" w:type="dxa"/>
          </w:tcPr>
          <w:p w14:paraId="417FFCA8"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Tárgy:</w:t>
            </w:r>
          </w:p>
        </w:tc>
        <w:tc>
          <w:tcPr>
            <w:tcW w:w="4535" w:type="dxa"/>
          </w:tcPr>
          <w:p w14:paraId="660C90B2" w14:textId="262E4D11" w:rsidR="008D78D9" w:rsidRPr="00DE3292" w:rsidRDefault="008D78D9" w:rsidP="001E3845">
            <w:pPr>
              <w:rPr>
                <w:rFonts w:asciiTheme="majorHAnsi" w:hAnsiTheme="majorHAnsi"/>
                <w:b/>
                <w:sz w:val="22"/>
                <w:szCs w:val="22"/>
                <w:highlight w:val="yellow"/>
              </w:rPr>
            </w:pPr>
            <w:bookmarkStart w:id="1" w:name="_Hlk516572234"/>
            <w:bookmarkStart w:id="2" w:name="_Hlk181960619"/>
            <w:r w:rsidRPr="00DE3292">
              <w:rPr>
                <w:rFonts w:asciiTheme="majorHAnsi" w:hAnsiTheme="majorHAnsi"/>
                <w:b/>
                <w:sz w:val="22"/>
                <w:szCs w:val="22"/>
              </w:rPr>
              <w:t xml:space="preserve">Előterjesztés </w:t>
            </w:r>
            <w:bookmarkEnd w:id="1"/>
            <w:r w:rsidR="001E3845" w:rsidRPr="00DE3292">
              <w:rPr>
                <w:rFonts w:asciiTheme="majorHAnsi" w:hAnsiTheme="majorHAnsi"/>
                <w:b/>
                <w:sz w:val="22"/>
                <w:szCs w:val="22"/>
              </w:rPr>
              <w:t xml:space="preserve">helyi adórendeletek </w:t>
            </w:r>
            <w:r w:rsidR="00BE433C" w:rsidRPr="00DE3292">
              <w:rPr>
                <w:rFonts w:asciiTheme="majorHAnsi" w:hAnsiTheme="majorHAnsi"/>
                <w:b/>
                <w:sz w:val="22"/>
                <w:szCs w:val="22"/>
              </w:rPr>
              <w:t>felülvizsgála</w:t>
            </w:r>
            <w:r w:rsidR="00406252">
              <w:rPr>
                <w:rFonts w:asciiTheme="majorHAnsi" w:hAnsiTheme="majorHAnsi"/>
                <w:b/>
                <w:sz w:val="22"/>
                <w:szCs w:val="22"/>
              </w:rPr>
              <w:t>táról és az adórendeletek végrehajtásáról.</w:t>
            </w:r>
            <w:bookmarkEnd w:id="2"/>
          </w:p>
        </w:tc>
      </w:tr>
      <w:tr w:rsidR="008D78D9" w:rsidRPr="00DE3292" w14:paraId="72D78A0E" w14:textId="77777777" w:rsidTr="00C0477B">
        <w:tc>
          <w:tcPr>
            <w:tcW w:w="4527" w:type="dxa"/>
          </w:tcPr>
          <w:p w14:paraId="2F898223"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Előterjesztő:</w:t>
            </w:r>
          </w:p>
        </w:tc>
        <w:tc>
          <w:tcPr>
            <w:tcW w:w="4535" w:type="dxa"/>
          </w:tcPr>
          <w:p w14:paraId="49523C13"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dr. Tóth Sándor jegyző</w:t>
            </w:r>
          </w:p>
        </w:tc>
      </w:tr>
      <w:tr w:rsidR="008D78D9" w:rsidRPr="00DE3292" w14:paraId="400753CD" w14:textId="77777777" w:rsidTr="00C0477B">
        <w:tc>
          <w:tcPr>
            <w:tcW w:w="4527" w:type="dxa"/>
          </w:tcPr>
          <w:p w14:paraId="51D81D2B"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Előterjesztést készítette:</w:t>
            </w:r>
          </w:p>
        </w:tc>
        <w:tc>
          <w:tcPr>
            <w:tcW w:w="4535" w:type="dxa"/>
          </w:tcPr>
          <w:p w14:paraId="6AE3CB9E" w14:textId="77777777" w:rsidR="0010421C" w:rsidRPr="00DE3292" w:rsidRDefault="001E3845" w:rsidP="008D78D9">
            <w:pPr>
              <w:rPr>
                <w:rFonts w:asciiTheme="majorHAnsi" w:hAnsiTheme="majorHAnsi"/>
                <w:sz w:val="22"/>
                <w:szCs w:val="22"/>
              </w:rPr>
            </w:pPr>
            <w:r w:rsidRPr="00DE3292">
              <w:rPr>
                <w:rFonts w:asciiTheme="majorHAnsi" w:hAnsiTheme="majorHAnsi"/>
                <w:sz w:val="22"/>
                <w:szCs w:val="22"/>
              </w:rPr>
              <w:t>dr. Tóth Sándor jegyző, adóiroda</w:t>
            </w:r>
          </w:p>
        </w:tc>
      </w:tr>
      <w:tr w:rsidR="008D78D9" w:rsidRPr="00DE3292" w14:paraId="5A6CF7A4" w14:textId="77777777" w:rsidTr="00C0477B">
        <w:tc>
          <w:tcPr>
            <w:tcW w:w="4527" w:type="dxa"/>
            <w:tcBorders>
              <w:top w:val="single" w:sz="4" w:space="0" w:color="auto"/>
              <w:left w:val="single" w:sz="4" w:space="0" w:color="auto"/>
              <w:bottom w:val="single" w:sz="4" w:space="0" w:color="auto"/>
              <w:right w:val="single" w:sz="4" w:space="0" w:color="auto"/>
            </w:tcBorders>
          </w:tcPr>
          <w:p w14:paraId="7426AC6C"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Az előterjesztés a jogszabályi feltételeknek megfelel:</w:t>
            </w:r>
          </w:p>
        </w:tc>
        <w:tc>
          <w:tcPr>
            <w:tcW w:w="4535" w:type="dxa"/>
            <w:tcBorders>
              <w:top w:val="single" w:sz="4" w:space="0" w:color="auto"/>
              <w:left w:val="single" w:sz="4" w:space="0" w:color="auto"/>
              <w:bottom w:val="single" w:sz="4" w:space="0" w:color="auto"/>
              <w:right w:val="single" w:sz="4" w:space="0" w:color="auto"/>
            </w:tcBorders>
          </w:tcPr>
          <w:p w14:paraId="0AB199FB"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dr. Tóth Sándor jegyző</w:t>
            </w:r>
          </w:p>
        </w:tc>
      </w:tr>
      <w:tr w:rsidR="008D78D9" w:rsidRPr="00DE3292" w14:paraId="7B8FF090" w14:textId="77777777" w:rsidTr="00C0477B">
        <w:tc>
          <w:tcPr>
            <w:tcW w:w="4527" w:type="dxa"/>
            <w:tcBorders>
              <w:top w:val="single" w:sz="4" w:space="0" w:color="auto"/>
              <w:left w:val="single" w:sz="4" w:space="0" w:color="auto"/>
              <w:bottom w:val="single" w:sz="4" w:space="0" w:color="auto"/>
              <w:right w:val="single" w:sz="4" w:space="0" w:color="auto"/>
            </w:tcBorders>
          </w:tcPr>
          <w:p w14:paraId="21653708"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A döntéshez szükséges többség:</w:t>
            </w:r>
          </w:p>
        </w:tc>
        <w:tc>
          <w:tcPr>
            <w:tcW w:w="4535" w:type="dxa"/>
            <w:tcBorders>
              <w:top w:val="single" w:sz="4" w:space="0" w:color="auto"/>
              <w:left w:val="single" w:sz="4" w:space="0" w:color="auto"/>
              <w:bottom w:val="single" w:sz="4" w:space="0" w:color="auto"/>
              <w:right w:val="single" w:sz="4" w:space="0" w:color="auto"/>
            </w:tcBorders>
          </w:tcPr>
          <w:p w14:paraId="42FCE953" w14:textId="77777777" w:rsidR="008D78D9" w:rsidRPr="00DE3292" w:rsidRDefault="008D78D9" w:rsidP="008D78D9">
            <w:pPr>
              <w:rPr>
                <w:rFonts w:asciiTheme="majorHAnsi" w:hAnsiTheme="majorHAnsi"/>
                <w:sz w:val="22"/>
                <w:szCs w:val="22"/>
              </w:rPr>
            </w:pPr>
            <w:r w:rsidRPr="00DE3292">
              <w:rPr>
                <w:rFonts w:asciiTheme="majorHAnsi" w:hAnsiTheme="majorHAnsi"/>
                <w:b/>
                <w:bCs/>
                <w:sz w:val="22"/>
                <w:szCs w:val="22"/>
                <w:u w:val="single"/>
              </w:rPr>
              <w:t>egyszerű</w:t>
            </w:r>
            <w:r w:rsidRPr="00DE3292">
              <w:rPr>
                <w:rFonts w:asciiTheme="majorHAnsi" w:hAnsiTheme="majorHAnsi"/>
                <w:sz w:val="22"/>
                <w:szCs w:val="22"/>
              </w:rPr>
              <w:t>/</w:t>
            </w:r>
            <w:r w:rsidRPr="00DE3292">
              <w:rPr>
                <w:rFonts w:asciiTheme="majorHAnsi" w:hAnsiTheme="majorHAnsi"/>
                <w:bCs/>
                <w:sz w:val="22"/>
                <w:szCs w:val="22"/>
              </w:rPr>
              <w:t>minősített</w:t>
            </w:r>
          </w:p>
        </w:tc>
      </w:tr>
      <w:tr w:rsidR="008D78D9" w:rsidRPr="00DE3292" w14:paraId="5B52CAB0" w14:textId="77777777" w:rsidTr="00C0477B">
        <w:tc>
          <w:tcPr>
            <w:tcW w:w="4527" w:type="dxa"/>
            <w:tcBorders>
              <w:top w:val="single" w:sz="4" w:space="0" w:color="auto"/>
              <w:left w:val="single" w:sz="4" w:space="0" w:color="auto"/>
              <w:bottom w:val="single" w:sz="4" w:space="0" w:color="auto"/>
              <w:right w:val="single" w:sz="4" w:space="0" w:color="auto"/>
            </w:tcBorders>
          </w:tcPr>
          <w:p w14:paraId="5C0CB53A"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Döntési forma:</w:t>
            </w:r>
          </w:p>
        </w:tc>
        <w:tc>
          <w:tcPr>
            <w:tcW w:w="4535" w:type="dxa"/>
            <w:tcBorders>
              <w:top w:val="single" w:sz="4" w:space="0" w:color="auto"/>
              <w:left w:val="single" w:sz="4" w:space="0" w:color="auto"/>
              <w:bottom w:val="single" w:sz="4" w:space="0" w:color="auto"/>
              <w:right w:val="single" w:sz="4" w:space="0" w:color="auto"/>
            </w:tcBorders>
          </w:tcPr>
          <w:p w14:paraId="6E916814"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rendelet/</w:t>
            </w:r>
            <w:r w:rsidRPr="00DE3292">
              <w:rPr>
                <w:rFonts w:asciiTheme="majorHAnsi" w:hAnsiTheme="majorHAnsi"/>
                <w:b/>
                <w:bCs/>
                <w:sz w:val="22"/>
                <w:szCs w:val="22"/>
                <w:u w:val="single"/>
              </w:rPr>
              <w:t>határoza</w:t>
            </w:r>
            <w:r w:rsidRPr="00DE3292">
              <w:rPr>
                <w:rFonts w:asciiTheme="majorHAnsi" w:hAnsiTheme="majorHAnsi"/>
                <w:sz w:val="22"/>
                <w:szCs w:val="22"/>
                <w:u w:val="single"/>
              </w:rPr>
              <w:t xml:space="preserve">t </w:t>
            </w:r>
            <w:r w:rsidRPr="00DE3292">
              <w:rPr>
                <w:rFonts w:asciiTheme="majorHAnsi" w:hAnsiTheme="majorHAnsi"/>
                <w:sz w:val="22"/>
                <w:szCs w:val="22"/>
              </w:rPr>
              <w:t>(</w:t>
            </w:r>
            <w:r w:rsidRPr="00DE3292">
              <w:rPr>
                <w:rFonts w:asciiTheme="majorHAnsi" w:hAnsiTheme="majorHAnsi"/>
                <w:sz w:val="22"/>
                <w:szCs w:val="22"/>
                <w:u w:val="single"/>
              </w:rPr>
              <w:t>normatív</w:t>
            </w:r>
            <w:r w:rsidRPr="00DE3292">
              <w:rPr>
                <w:rFonts w:asciiTheme="majorHAnsi" w:hAnsiTheme="majorHAnsi"/>
                <w:sz w:val="22"/>
                <w:szCs w:val="22"/>
              </w:rPr>
              <w:t>, hatósági, egyéb)</w:t>
            </w:r>
          </w:p>
        </w:tc>
      </w:tr>
      <w:tr w:rsidR="00C0477B" w:rsidRPr="008829E6" w14:paraId="14BC7D55" w14:textId="77777777" w:rsidTr="00C0477B">
        <w:tc>
          <w:tcPr>
            <w:tcW w:w="4527" w:type="dxa"/>
            <w:tcBorders>
              <w:top w:val="single" w:sz="4" w:space="0" w:color="auto"/>
              <w:left w:val="single" w:sz="4" w:space="0" w:color="auto"/>
              <w:bottom w:val="single" w:sz="4" w:space="0" w:color="auto"/>
              <w:right w:val="single" w:sz="4" w:space="0" w:color="auto"/>
            </w:tcBorders>
          </w:tcPr>
          <w:p w14:paraId="3088D295" w14:textId="77777777" w:rsidR="00C0477B" w:rsidRPr="00265063" w:rsidRDefault="00C0477B" w:rsidP="004468FD">
            <w:pPr>
              <w:rPr>
                <w:rFonts w:asciiTheme="majorHAnsi" w:hAnsiTheme="majorHAnsi"/>
                <w:sz w:val="22"/>
                <w:szCs w:val="22"/>
              </w:rPr>
            </w:pPr>
            <w:r w:rsidRPr="00E1194A">
              <w:rPr>
                <w:rFonts w:ascii="Cambria" w:hAnsi="Cambria"/>
                <w:bCs/>
                <w:sz w:val="22"/>
                <w:szCs w:val="22"/>
              </w:rPr>
              <w:t>Az előterjesztés a jogszabályi feltételeknek megfelel:</w:t>
            </w:r>
            <w:r w:rsidRPr="00E1194A">
              <w:rPr>
                <w:rFonts w:ascii="Cambria" w:hAnsi="Cambria"/>
                <w:bCs/>
                <w:sz w:val="22"/>
                <w:szCs w:val="22"/>
              </w:rPr>
              <w:tab/>
            </w:r>
          </w:p>
        </w:tc>
        <w:tc>
          <w:tcPr>
            <w:tcW w:w="4535" w:type="dxa"/>
            <w:tcBorders>
              <w:top w:val="single" w:sz="4" w:space="0" w:color="auto"/>
              <w:left w:val="single" w:sz="4" w:space="0" w:color="auto"/>
              <w:bottom w:val="single" w:sz="4" w:space="0" w:color="auto"/>
              <w:right w:val="single" w:sz="4" w:space="0" w:color="auto"/>
            </w:tcBorders>
          </w:tcPr>
          <w:p w14:paraId="0C036B02" w14:textId="77777777" w:rsidR="00C0477B" w:rsidRDefault="00C0477B" w:rsidP="004468FD">
            <w:pPr>
              <w:rPr>
                <w:rFonts w:ascii="Cambria" w:hAnsi="Cambria"/>
                <w:sz w:val="22"/>
                <w:szCs w:val="22"/>
              </w:rPr>
            </w:pPr>
          </w:p>
          <w:p w14:paraId="7A2CED23" w14:textId="77777777" w:rsidR="00C0477B" w:rsidRDefault="00C0477B" w:rsidP="004468FD">
            <w:pPr>
              <w:rPr>
                <w:rFonts w:ascii="Cambria" w:hAnsi="Cambria"/>
                <w:sz w:val="22"/>
                <w:szCs w:val="22"/>
              </w:rPr>
            </w:pPr>
          </w:p>
          <w:p w14:paraId="28924782" w14:textId="77777777" w:rsidR="00C0477B" w:rsidRDefault="00C0477B" w:rsidP="004468FD">
            <w:pPr>
              <w:jc w:val="center"/>
              <w:rPr>
                <w:rFonts w:ascii="Cambria" w:hAnsi="Cambria"/>
                <w:sz w:val="22"/>
                <w:szCs w:val="22"/>
              </w:rPr>
            </w:pPr>
            <w:r>
              <w:rPr>
                <w:rFonts w:ascii="Cambria" w:hAnsi="Cambria"/>
                <w:sz w:val="22"/>
                <w:szCs w:val="22"/>
              </w:rPr>
              <w:t>_____________________________</w:t>
            </w:r>
          </w:p>
          <w:p w14:paraId="0ECE205E" w14:textId="77777777" w:rsidR="00C0477B" w:rsidRPr="008829E6" w:rsidRDefault="00C0477B" w:rsidP="004468FD">
            <w:pPr>
              <w:jc w:val="center"/>
              <w:rPr>
                <w:rFonts w:asciiTheme="majorHAnsi" w:hAnsiTheme="majorHAnsi"/>
                <w:b/>
                <w:bCs/>
                <w:sz w:val="22"/>
                <w:szCs w:val="22"/>
                <w:u w:val="single"/>
              </w:rPr>
            </w:pPr>
            <w:r>
              <w:rPr>
                <w:rFonts w:ascii="Cambria" w:hAnsi="Cambria"/>
                <w:bCs/>
                <w:sz w:val="22"/>
                <w:szCs w:val="22"/>
              </w:rPr>
              <w:t>D</w:t>
            </w:r>
            <w:r w:rsidRPr="00E1194A">
              <w:rPr>
                <w:rFonts w:ascii="Cambria" w:hAnsi="Cambria"/>
                <w:bCs/>
                <w:sz w:val="22"/>
                <w:szCs w:val="22"/>
              </w:rPr>
              <w:t>r. Tóth Sándor jegyző</w:t>
            </w:r>
          </w:p>
        </w:tc>
      </w:tr>
      <w:tr w:rsidR="00C0477B" w14:paraId="08C32B63" w14:textId="77777777" w:rsidTr="00C0477B">
        <w:tc>
          <w:tcPr>
            <w:tcW w:w="4527" w:type="dxa"/>
            <w:tcBorders>
              <w:top w:val="single" w:sz="4" w:space="0" w:color="auto"/>
              <w:left w:val="single" w:sz="4" w:space="0" w:color="auto"/>
              <w:bottom w:val="single" w:sz="4" w:space="0" w:color="auto"/>
              <w:right w:val="single" w:sz="4" w:space="0" w:color="auto"/>
            </w:tcBorders>
          </w:tcPr>
          <w:p w14:paraId="1E20EEC9" w14:textId="77777777" w:rsidR="00C0477B" w:rsidRPr="00265063" w:rsidRDefault="00C0477B" w:rsidP="004468FD">
            <w:pPr>
              <w:rPr>
                <w:rFonts w:asciiTheme="majorHAnsi" w:hAnsiTheme="majorHAnsi"/>
                <w:sz w:val="22"/>
                <w:szCs w:val="22"/>
              </w:rPr>
            </w:pPr>
            <w:r w:rsidRPr="00E63D4E">
              <w:rPr>
                <w:rFonts w:ascii="Cambria" w:hAnsi="Cambria"/>
                <w:bCs/>
                <w:sz w:val="22"/>
                <w:szCs w:val="22"/>
              </w:rPr>
              <w:t>Az előterjesztésnek költségvetési kihatása</w:t>
            </w:r>
          </w:p>
        </w:tc>
        <w:tc>
          <w:tcPr>
            <w:tcW w:w="4535" w:type="dxa"/>
            <w:tcBorders>
              <w:top w:val="single" w:sz="4" w:space="0" w:color="auto"/>
              <w:left w:val="single" w:sz="4" w:space="0" w:color="auto"/>
              <w:bottom w:val="single" w:sz="4" w:space="0" w:color="auto"/>
              <w:right w:val="single" w:sz="4" w:space="0" w:color="auto"/>
            </w:tcBorders>
          </w:tcPr>
          <w:p w14:paraId="707564BE" w14:textId="77777777" w:rsidR="00C0477B" w:rsidRDefault="00C0477B" w:rsidP="004468FD">
            <w:pPr>
              <w:jc w:val="both"/>
              <w:rPr>
                <w:rFonts w:ascii="Cambria" w:hAnsi="Cambria"/>
                <w:sz w:val="22"/>
                <w:szCs w:val="22"/>
              </w:rPr>
            </w:pPr>
            <w:r>
              <w:rPr>
                <w:rFonts w:ascii="Cambria" w:hAnsi="Cambria"/>
                <w:sz w:val="22"/>
                <w:szCs w:val="22"/>
              </w:rPr>
              <w:t>van</w:t>
            </w:r>
          </w:p>
          <w:p w14:paraId="62A6B10D" w14:textId="77777777" w:rsidR="00C0477B" w:rsidRDefault="00C0477B" w:rsidP="004468FD">
            <w:pPr>
              <w:jc w:val="both"/>
              <w:rPr>
                <w:rFonts w:ascii="Cambria" w:hAnsi="Cambria"/>
                <w:sz w:val="22"/>
                <w:szCs w:val="22"/>
              </w:rPr>
            </w:pPr>
          </w:p>
          <w:p w14:paraId="2FE32C72" w14:textId="77777777" w:rsidR="00C0477B" w:rsidRDefault="00C0477B" w:rsidP="004468FD">
            <w:pPr>
              <w:jc w:val="center"/>
              <w:rPr>
                <w:rFonts w:ascii="Cambria" w:hAnsi="Cambria"/>
                <w:sz w:val="22"/>
                <w:szCs w:val="22"/>
              </w:rPr>
            </w:pPr>
            <w:r>
              <w:rPr>
                <w:rFonts w:ascii="Cambria" w:hAnsi="Cambria"/>
                <w:sz w:val="22"/>
                <w:szCs w:val="22"/>
              </w:rPr>
              <w:t>_____________________________</w:t>
            </w:r>
          </w:p>
          <w:p w14:paraId="392CDA65" w14:textId="77777777" w:rsidR="00C0477B" w:rsidRDefault="00C0477B" w:rsidP="004468FD">
            <w:pPr>
              <w:jc w:val="center"/>
              <w:rPr>
                <w:rFonts w:asciiTheme="majorHAnsi" w:hAnsiTheme="majorHAnsi"/>
                <w:b/>
                <w:bCs/>
                <w:sz w:val="22"/>
                <w:szCs w:val="22"/>
                <w:u w:val="single"/>
              </w:rPr>
            </w:pPr>
            <w:r>
              <w:rPr>
                <w:rFonts w:ascii="Cambria" w:hAnsi="Cambria"/>
                <w:sz w:val="22"/>
                <w:szCs w:val="22"/>
              </w:rPr>
              <w:t>Papp Viktória osztályvezető</w:t>
            </w:r>
          </w:p>
        </w:tc>
      </w:tr>
      <w:tr w:rsidR="008D78D9" w:rsidRPr="00DE3292" w14:paraId="3CE72D72" w14:textId="77777777" w:rsidTr="00C0477B">
        <w:tc>
          <w:tcPr>
            <w:tcW w:w="4527" w:type="dxa"/>
            <w:tcBorders>
              <w:top w:val="single" w:sz="4" w:space="0" w:color="auto"/>
              <w:left w:val="single" w:sz="4" w:space="0" w:color="auto"/>
              <w:bottom w:val="single" w:sz="4" w:space="0" w:color="auto"/>
              <w:right w:val="single" w:sz="4" w:space="0" w:color="auto"/>
            </w:tcBorders>
          </w:tcPr>
          <w:p w14:paraId="1236B2DC"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Költségvetési hatása</w:t>
            </w:r>
          </w:p>
        </w:tc>
        <w:tc>
          <w:tcPr>
            <w:tcW w:w="4535" w:type="dxa"/>
            <w:tcBorders>
              <w:top w:val="single" w:sz="4" w:space="0" w:color="auto"/>
              <w:left w:val="single" w:sz="4" w:space="0" w:color="auto"/>
              <w:bottom w:val="single" w:sz="4" w:space="0" w:color="auto"/>
              <w:right w:val="single" w:sz="4" w:space="0" w:color="auto"/>
            </w:tcBorders>
          </w:tcPr>
          <w:p w14:paraId="57784B22" w14:textId="6E93A091" w:rsidR="008D78D9" w:rsidRPr="00DE3292" w:rsidRDefault="001C7180" w:rsidP="008D78D9">
            <w:pPr>
              <w:rPr>
                <w:rFonts w:asciiTheme="majorHAnsi" w:hAnsiTheme="majorHAnsi"/>
                <w:sz w:val="22"/>
                <w:szCs w:val="22"/>
              </w:rPr>
            </w:pPr>
            <w:r>
              <w:rPr>
                <w:rFonts w:asciiTheme="majorHAnsi" w:hAnsiTheme="majorHAnsi"/>
                <w:sz w:val="22"/>
                <w:szCs w:val="22"/>
              </w:rPr>
              <w:t>van</w:t>
            </w:r>
          </w:p>
        </w:tc>
      </w:tr>
      <w:tr w:rsidR="008D78D9" w:rsidRPr="00DE3292" w14:paraId="579ACF6B" w14:textId="77777777" w:rsidTr="00C0477B">
        <w:tc>
          <w:tcPr>
            <w:tcW w:w="4527" w:type="dxa"/>
            <w:tcBorders>
              <w:top w:val="single" w:sz="4" w:space="0" w:color="auto"/>
              <w:left w:val="single" w:sz="4" w:space="0" w:color="auto"/>
              <w:bottom w:val="single" w:sz="4" w:space="0" w:color="auto"/>
              <w:right w:val="single" w:sz="4" w:space="0" w:color="auto"/>
            </w:tcBorders>
          </w:tcPr>
          <w:p w14:paraId="0BC73CF1"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 xml:space="preserve">Az előterjesztést </w:t>
            </w:r>
          </w:p>
        </w:tc>
        <w:tc>
          <w:tcPr>
            <w:tcW w:w="4535" w:type="dxa"/>
            <w:tcBorders>
              <w:top w:val="single" w:sz="4" w:space="0" w:color="auto"/>
              <w:left w:val="single" w:sz="4" w:space="0" w:color="auto"/>
              <w:bottom w:val="single" w:sz="4" w:space="0" w:color="auto"/>
              <w:right w:val="single" w:sz="4" w:space="0" w:color="auto"/>
            </w:tcBorders>
          </w:tcPr>
          <w:p w14:paraId="7579AACF" w14:textId="77777777" w:rsidR="008D78D9" w:rsidRPr="00DE3292" w:rsidRDefault="008D78D9" w:rsidP="008D78D9">
            <w:pPr>
              <w:rPr>
                <w:rFonts w:asciiTheme="majorHAnsi" w:hAnsiTheme="majorHAnsi"/>
                <w:sz w:val="22"/>
                <w:szCs w:val="22"/>
              </w:rPr>
            </w:pPr>
            <w:r w:rsidRPr="00DE3292">
              <w:rPr>
                <w:rFonts w:asciiTheme="majorHAnsi" w:hAnsiTheme="majorHAnsi"/>
                <w:b/>
                <w:bCs/>
                <w:sz w:val="22"/>
                <w:szCs w:val="22"/>
                <w:u w:val="single"/>
              </w:rPr>
              <w:t>nyílt ülésen</w:t>
            </w:r>
            <w:r w:rsidRPr="00DE3292">
              <w:rPr>
                <w:rFonts w:asciiTheme="majorHAnsi" w:hAnsiTheme="majorHAnsi"/>
                <w:sz w:val="22"/>
                <w:szCs w:val="22"/>
                <w:u w:val="single"/>
              </w:rPr>
              <w:t xml:space="preserve"> kell</w:t>
            </w:r>
            <w:r w:rsidRPr="00DE3292">
              <w:rPr>
                <w:rFonts w:asciiTheme="majorHAnsi" w:hAnsiTheme="majorHAnsi"/>
                <w:sz w:val="22"/>
                <w:szCs w:val="22"/>
              </w:rPr>
              <w:t>/zárt ülésen kell/zárt ülésen lehet tárgyalni</w:t>
            </w:r>
          </w:p>
        </w:tc>
      </w:tr>
      <w:tr w:rsidR="008D78D9" w:rsidRPr="00DE3292" w14:paraId="6352F216" w14:textId="77777777" w:rsidTr="00C0477B">
        <w:tc>
          <w:tcPr>
            <w:tcW w:w="4527" w:type="dxa"/>
            <w:tcBorders>
              <w:top w:val="single" w:sz="4" w:space="0" w:color="auto"/>
              <w:left w:val="single" w:sz="4" w:space="0" w:color="auto"/>
              <w:bottom w:val="single" w:sz="4" w:space="0" w:color="auto"/>
              <w:right w:val="single" w:sz="4" w:space="0" w:color="auto"/>
            </w:tcBorders>
          </w:tcPr>
          <w:p w14:paraId="69141E66"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Véleményezésre megkapta:</w:t>
            </w:r>
          </w:p>
        </w:tc>
        <w:tc>
          <w:tcPr>
            <w:tcW w:w="4535" w:type="dxa"/>
            <w:tcBorders>
              <w:top w:val="single" w:sz="4" w:space="0" w:color="auto"/>
              <w:left w:val="single" w:sz="4" w:space="0" w:color="auto"/>
              <w:bottom w:val="single" w:sz="4" w:space="0" w:color="auto"/>
              <w:right w:val="single" w:sz="4" w:space="0" w:color="auto"/>
            </w:tcBorders>
          </w:tcPr>
          <w:p w14:paraId="43DF29CA" w14:textId="26BE054E" w:rsidR="008D78D9" w:rsidRPr="00DE3292" w:rsidRDefault="00F8636C" w:rsidP="008D78D9">
            <w:pPr>
              <w:rPr>
                <w:rFonts w:asciiTheme="majorHAnsi" w:hAnsiTheme="majorHAnsi"/>
                <w:sz w:val="22"/>
                <w:szCs w:val="22"/>
              </w:rPr>
            </w:pPr>
            <w:r>
              <w:rPr>
                <w:rFonts w:asciiTheme="majorHAnsi" w:hAnsiTheme="majorHAnsi"/>
                <w:sz w:val="22"/>
                <w:szCs w:val="22"/>
              </w:rPr>
              <w:t>Vörös Sára</w:t>
            </w:r>
            <w:r w:rsidR="008D78D9" w:rsidRPr="00DE3292">
              <w:rPr>
                <w:rFonts w:asciiTheme="majorHAnsi" w:hAnsiTheme="majorHAnsi"/>
                <w:sz w:val="22"/>
                <w:szCs w:val="22"/>
              </w:rPr>
              <w:t xml:space="preserve"> polgármester</w:t>
            </w:r>
          </w:p>
        </w:tc>
      </w:tr>
      <w:tr w:rsidR="008D78D9" w:rsidRPr="00DE3292" w14:paraId="318B6196" w14:textId="77777777" w:rsidTr="00C0477B">
        <w:tc>
          <w:tcPr>
            <w:tcW w:w="4527" w:type="dxa"/>
            <w:tcBorders>
              <w:top w:val="single" w:sz="4" w:space="0" w:color="auto"/>
              <w:left w:val="single" w:sz="4" w:space="0" w:color="auto"/>
              <w:bottom w:val="single" w:sz="4" w:space="0" w:color="auto"/>
              <w:right w:val="single" w:sz="4" w:space="0" w:color="auto"/>
            </w:tcBorders>
          </w:tcPr>
          <w:p w14:paraId="001E2FAE" w14:textId="77777777" w:rsidR="008D78D9" w:rsidRPr="00DE3292" w:rsidRDefault="008D78D9" w:rsidP="008D78D9">
            <w:pPr>
              <w:rPr>
                <w:rFonts w:asciiTheme="majorHAnsi" w:hAnsiTheme="majorHAnsi"/>
                <w:sz w:val="22"/>
                <w:szCs w:val="22"/>
              </w:rPr>
            </w:pPr>
            <w:r w:rsidRPr="00DE3292">
              <w:rPr>
                <w:rFonts w:asciiTheme="majorHAnsi" w:hAnsiTheme="majorHAnsi"/>
                <w:sz w:val="22"/>
                <w:szCs w:val="22"/>
              </w:rPr>
              <w:t>Előzetesen tárgyalja:</w:t>
            </w:r>
          </w:p>
        </w:tc>
        <w:tc>
          <w:tcPr>
            <w:tcW w:w="4535" w:type="dxa"/>
            <w:tcBorders>
              <w:top w:val="single" w:sz="4" w:space="0" w:color="auto"/>
              <w:left w:val="single" w:sz="4" w:space="0" w:color="auto"/>
              <w:bottom w:val="single" w:sz="4" w:space="0" w:color="auto"/>
              <w:right w:val="single" w:sz="4" w:space="0" w:color="auto"/>
            </w:tcBorders>
          </w:tcPr>
          <w:p w14:paraId="55622752" w14:textId="62DB4922" w:rsidR="000C2929" w:rsidRPr="009F675F" w:rsidRDefault="00950FB7" w:rsidP="00F726CE">
            <w:pPr>
              <w:rPr>
                <w:rFonts w:asciiTheme="majorHAnsi" w:hAnsiTheme="majorHAnsi"/>
                <w:b/>
                <w:i/>
                <w:iCs/>
                <w:sz w:val="22"/>
                <w:szCs w:val="22"/>
              </w:rPr>
            </w:pPr>
            <w:r w:rsidRPr="00950FB7">
              <w:rPr>
                <w:rFonts w:asciiTheme="majorHAnsi" w:hAnsiTheme="majorHAnsi"/>
                <w:b/>
                <w:sz w:val="22"/>
                <w:szCs w:val="22"/>
              </w:rPr>
              <w:t>Pénzügyi – és Városfejlesztési Bizottság Jogi- és Ügyrendi Bizottság</w:t>
            </w:r>
          </w:p>
        </w:tc>
      </w:tr>
    </w:tbl>
    <w:p w14:paraId="4B2B8771" w14:textId="77777777" w:rsidR="008D78D9" w:rsidRPr="00AB57FA" w:rsidRDefault="008D78D9" w:rsidP="008D78D9">
      <w:pPr>
        <w:jc w:val="both"/>
        <w:outlineLvl w:val="0"/>
        <w:rPr>
          <w:rFonts w:asciiTheme="majorHAnsi" w:hAnsiTheme="majorHAnsi"/>
          <w:b/>
          <w:sz w:val="24"/>
          <w:szCs w:val="24"/>
          <w:lang w:bidi="hu-HU"/>
        </w:rPr>
      </w:pPr>
    </w:p>
    <w:p w14:paraId="5FF7CC9F" w14:textId="77777777" w:rsidR="001E3845" w:rsidRPr="00533BA5" w:rsidRDefault="001E3845" w:rsidP="001E3845">
      <w:pPr>
        <w:autoSpaceDE w:val="0"/>
        <w:autoSpaceDN w:val="0"/>
        <w:adjustRightInd w:val="0"/>
        <w:rPr>
          <w:rFonts w:asciiTheme="majorHAnsi" w:eastAsia="Calibri" w:hAnsiTheme="majorHAnsi"/>
          <w:b/>
          <w:sz w:val="24"/>
          <w:szCs w:val="24"/>
          <w:lang w:eastAsia="en-US"/>
        </w:rPr>
      </w:pPr>
      <w:r w:rsidRPr="00533BA5">
        <w:rPr>
          <w:rFonts w:asciiTheme="majorHAnsi" w:eastAsia="Calibri" w:hAnsiTheme="majorHAnsi"/>
          <w:b/>
          <w:sz w:val="24"/>
          <w:szCs w:val="24"/>
          <w:lang w:eastAsia="en-US"/>
        </w:rPr>
        <w:t>Tisztelt Képviselő-testület!</w:t>
      </w:r>
    </w:p>
    <w:p w14:paraId="18F4E0D0" w14:textId="77777777" w:rsidR="00406252" w:rsidRDefault="00406252" w:rsidP="00BE433C">
      <w:pPr>
        <w:widowControl w:val="0"/>
        <w:overflowPunct w:val="0"/>
        <w:autoSpaceDE w:val="0"/>
        <w:autoSpaceDN w:val="0"/>
        <w:adjustRightInd w:val="0"/>
        <w:jc w:val="both"/>
        <w:rPr>
          <w:rFonts w:asciiTheme="majorHAnsi" w:hAnsiTheme="majorHAnsi"/>
          <w:sz w:val="22"/>
          <w:szCs w:val="22"/>
        </w:rPr>
      </w:pPr>
      <w:bookmarkStart w:id="3" w:name="_Hlk508700199"/>
    </w:p>
    <w:p w14:paraId="19F293F2" w14:textId="74A1456F" w:rsidR="00BE433C" w:rsidRPr="00BE433C" w:rsidRDefault="00DF32D1" w:rsidP="00BE433C">
      <w:pPr>
        <w:autoSpaceDE w:val="0"/>
        <w:autoSpaceDN w:val="0"/>
        <w:adjustRightInd w:val="0"/>
        <w:jc w:val="both"/>
        <w:rPr>
          <w:rFonts w:asciiTheme="majorHAnsi" w:eastAsia="Calibri" w:hAnsiTheme="majorHAnsi"/>
          <w:b/>
          <w:bCs/>
          <w:sz w:val="22"/>
          <w:szCs w:val="22"/>
          <w:lang w:eastAsia="en-US"/>
        </w:rPr>
      </w:pPr>
      <w:r w:rsidRPr="00DF32D1">
        <w:rPr>
          <w:rFonts w:asciiTheme="majorHAnsi" w:hAnsiTheme="majorHAnsi"/>
          <w:kern w:val="28"/>
          <w:sz w:val="22"/>
          <w:szCs w:val="22"/>
        </w:rPr>
        <w:t>A helyi adóztatás fő célja, hogy az önkormányzatoknak olyan forrásaik legyenek, amelyek finanszírozzák az önkormányzatok kötelező és önként vállalt feladatait, folyamatos, kiegészítő jellegű bevételként jelenjenek meg, finanszírozzák az önkormányzatok szolgáltatásait. Az önkormányzati adóhatóság (továbbiakban: adóhatóság) látja el az önkormányzat és a hivatal működéséhez szükséges saját források jelentős részének beszedését, egyben más, az állam által az önkormányzathoz telepített hatósági feladatokat is végez (adók módjára behajtandó köztartozások, közigazgatási eljárási illetékek beszedése, hatósági bizonyítványok kiállítása stb.).</w:t>
      </w:r>
    </w:p>
    <w:p w14:paraId="15F45A6D" w14:textId="77777777" w:rsidR="00DF32D1" w:rsidRDefault="00DF32D1" w:rsidP="00BE433C">
      <w:pPr>
        <w:autoSpaceDE w:val="0"/>
        <w:autoSpaceDN w:val="0"/>
        <w:adjustRightInd w:val="0"/>
        <w:jc w:val="both"/>
        <w:rPr>
          <w:rFonts w:asciiTheme="majorHAnsi" w:eastAsia="Calibri" w:hAnsiTheme="majorHAnsi"/>
          <w:b/>
          <w:bCs/>
          <w:sz w:val="22"/>
          <w:szCs w:val="22"/>
          <w:lang w:eastAsia="en-US"/>
        </w:rPr>
      </w:pPr>
    </w:p>
    <w:p w14:paraId="0A22734C" w14:textId="0C0E26D4" w:rsidR="00BE433C" w:rsidRPr="00BE433C" w:rsidRDefault="00BE433C" w:rsidP="00BE433C">
      <w:pPr>
        <w:autoSpaceDE w:val="0"/>
        <w:autoSpaceDN w:val="0"/>
        <w:adjustRightInd w:val="0"/>
        <w:jc w:val="both"/>
        <w:rPr>
          <w:rFonts w:asciiTheme="majorHAnsi" w:eastAsia="Calibri" w:hAnsiTheme="majorHAnsi"/>
          <w:b/>
          <w:bCs/>
          <w:sz w:val="22"/>
          <w:szCs w:val="22"/>
          <w:lang w:eastAsia="en-US"/>
        </w:rPr>
      </w:pPr>
      <w:r w:rsidRPr="00BE433C">
        <w:rPr>
          <w:rFonts w:asciiTheme="majorHAnsi" w:eastAsia="Calibri" w:hAnsiTheme="majorHAnsi"/>
          <w:b/>
          <w:bCs/>
          <w:sz w:val="22"/>
          <w:szCs w:val="22"/>
          <w:lang w:eastAsia="en-US"/>
        </w:rPr>
        <w:t>A 2013. év január 1-jé</w:t>
      </w:r>
      <w:r w:rsidR="00631373">
        <w:rPr>
          <w:rFonts w:asciiTheme="majorHAnsi" w:eastAsia="Calibri" w:hAnsiTheme="majorHAnsi"/>
          <w:b/>
          <w:bCs/>
          <w:sz w:val="22"/>
          <w:szCs w:val="22"/>
          <w:lang w:eastAsia="en-US"/>
        </w:rPr>
        <w:t>től</w:t>
      </w:r>
      <w:r w:rsidRPr="00BE433C">
        <w:rPr>
          <w:rFonts w:asciiTheme="majorHAnsi" w:eastAsia="Calibri" w:hAnsiTheme="majorHAnsi"/>
          <w:b/>
          <w:bCs/>
          <w:sz w:val="22"/>
          <w:szCs w:val="22"/>
          <w:lang w:eastAsia="en-US"/>
        </w:rPr>
        <w:t xml:space="preserve"> életbelépett feladatfinanszírozási rendszer célja, hogy az Önkormányzat pénzügyi stabilitásának és fejlesztési lehetőségeinek megteremtésében egyre fontosabb szerepet töltenek majd be a saját bevételek, és ezen belül a helyi adók</w:t>
      </w:r>
      <w:r w:rsidRPr="00BE433C">
        <w:rPr>
          <w:rFonts w:asciiTheme="majorHAnsi" w:eastAsia="Calibri" w:hAnsiTheme="majorHAnsi"/>
          <w:sz w:val="22"/>
          <w:szCs w:val="22"/>
          <w:lang w:eastAsia="en-US"/>
        </w:rPr>
        <w:t>.</w:t>
      </w:r>
    </w:p>
    <w:p w14:paraId="66ADEFEA"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39D9E4E3" w14:textId="5C7992B1"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településen számos fejlesztési feladat vár megoldásra, amelyhez stabil, tervezhető adóbevétel szükséges</w:t>
      </w:r>
      <w:r w:rsidR="00406252">
        <w:rPr>
          <w:rFonts w:asciiTheme="majorHAnsi" w:eastAsia="Calibri" w:hAnsiTheme="majorHAnsi"/>
          <w:sz w:val="22"/>
          <w:szCs w:val="22"/>
          <w:lang w:eastAsia="en-US"/>
        </w:rPr>
        <w:t>, ezért 2023. január 1-től az Önkormányzat telekadót és építmény adót vezetett be.</w:t>
      </w:r>
    </w:p>
    <w:p w14:paraId="772E9C1F"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5228524A"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adókötelezettség az önkormányzat illetékességi területén a következőkre terjedhet ki:</w:t>
      </w:r>
    </w:p>
    <w:p w14:paraId="6FE9B2A1"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7376AAD8"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ingatlantulajdonra, ingatlanhoz kapcsolódó vagyoni értékű jogra,</w:t>
      </w:r>
    </w:p>
    <w:p w14:paraId="2A851116"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nem állandó lakosként való tartózkodásra és</w:t>
      </w:r>
    </w:p>
    <w:p w14:paraId="4DED5321"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xml:space="preserve">a </w:t>
      </w:r>
      <w:proofErr w:type="spellStart"/>
      <w:r w:rsidRPr="00BE433C">
        <w:rPr>
          <w:rFonts w:asciiTheme="majorHAnsi" w:eastAsia="Calibri" w:hAnsiTheme="majorHAnsi"/>
          <w:sz w:val="22"/>
          <w:szCs w:val="22"/>
          <w:lang w:eastAsia="en-US"/>
        </w:rPr>
        <w:t>Htv</w:t>
      </w:r>
      <w:proofErr w:type="spellEnd"/>
      <w:r w:rsidRPr="00BE433C">
        <w:rPr>
          <w:rFonts w:asciiTheme="majorHAnsi" w:eastAsia="Calibri" w:hAnsiTheme="majorHAnsi"/>
          <w:sz w:val="22"/>
          <w:szCs w:val="22"/>
          <w:lang w:eastAsia="en-US"/>
        </w:rPr>
        <w:t>-ben meghatározott gazdasági tevékenység gyakorlására.</w:t>
      </w:r>
    </w:p>
    <w:p w14:paraId="249B0689"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6A567EAC"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önkormányzat rendeletével</w:t>
      </w:r>
    </w:p>
    <w:p w14:paraId="13468293"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130BFF12"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vagyoni típusú adók (építményadó, telekadó)</w:t>
      </w:r>
    </w:p>
    <w:p w14:paraId="4E451BD2"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kommunális jellegű adók (kommunális adó, idegenforgalmi adó), továbbá</w:t>
      </w:r>
    </w:p>
    <w:p w14:paraId="4C492FAA"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helyi iparűzési adó bevezetésére jogosult.</w:t>
      </w:r>
    </w:p>
    <w:p w14:paraId="2EB66793"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26B02B93"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önkormányzat adómegállapítási joga arra terjed ki, hogy:</w:t>
      </w:r>
    </w:p>
    <w:p w14:paraId="4F847095"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26DFD73A"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az előbbiekben meghatározott adókat, vagy ezek valamelyikét bevezesse,</w:t>
      </w:r>
    </w:p>
    <w:p w14:paraId="74509067" w14:textId="77777777" w:rsidR="00BE433C" w:rsidRPr="00BE433C" w:rsidRDefault="00BE433C" w:rsidP="00020C9B">
      <w:pPr>
        <w:widowControl w:val="0"/>
        <w:numPr>
          <w:ilvl w:val="0"/>
          <w:numId w:val="1"/>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már bevezetett adót hatályon kívül helyezze, illetőleg módosítsa, azonban az évközi módosítás naptári éven belül nem</w:t>
      </w:r>
    </w:p>
    <w:p w14:paraId="51C0B26F"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súlyosbíthatja az adóalanyok adóterheit,</w:t>
      </w:r>
    </w:p>
    <w:p w14:paraId="688A1F45"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adó bevezetésének időpontját és időtartamát (határozott, vagy határozatlan időre) meghatározza,</w:t>
      </w:r>
    </w:p>
    <w:p w14:paraId="128177EA" w14:textId="05089941" w:rsidR="00BE433C" w:rsidRPr="009D472F" w:rsidRDefault="00BE433C" w:rsidP="009D472F">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adó mértékét a helyi sajátosságokhoz, az önkormányzat gazdálkodási követelményeihez és az adóalanyok teherviselő</w:t>
      </w:r>
      <w:r w:rsidR="009D472F">
        <w:rPr>
          <w:rFonts w:asciiTheme="majorHAnsi" w:eastAsia="Calibri" w:hAnsiTheme="majorHAnsi"/>
          <w:sz w:val="22"/>
          <w:szCs w:val="22"/>
          <w:lang w:eastAsia="en-US"/>
        </w:rPr>
        <w:t xml:space="preserve"> </w:t>
      </w:r>
      <w:r w:rsidRPr="009D472F">
        <w:rPr>
          <w:rFonts w:asciiTheme="majorHAnsi" w:eastAsia="Calibri" w:hAnsiTheme="majorHAnsi"/>
          <w:sz w:val="22"/>
          <w:szCs w:val="22"/>
          <w:lang w:eastAsia="en-US"/>
        </w:rPr>
        <w:t xml:space="preserve">képességéhez igazodóan – a </w:t>
      </w:r>
      <w:proofErr w:type="spellStart"/>
      <w:proofErr w:type="gramStart"/>
      <w:r w:rsidRPr="009D472F">
        <w:rPr>
          <w:rFonts w:asciiTheme="majorHAnsi" w:eastAsia="Calibri" w:hAnsiTheme="majorHAnsi"/>
          <w:sz w:val="22"/>
          <w:szCs w:val="22"/>
          <w:lang w:eastAsia="en-US"/>
        </w:rPr>
        <w:t>Htv</w:t>
      </w:r>
      <w:proofErr w:type="spellEnd"/>
      <w:r w:rsidRPr="009D472F">
        <w:rPr>
          <w:rFonts w:asciiTheme="majorHAnsi" w:eastAsia="Calibri" w:hAnsiTheme="majorHAnsi"/>
          <w:sz w:val="22"/>
          <w:szCs w:val="22"/>
          <w:lang w:eastAsia="en-US"/>
        </w:rPr>
        <w:t>.-</w:t>
      </w:r>
      <w:proofErr w:type="gramEnd"/>
      <w:r w:rsidRPr="009D472F">
        <w:rPr>
          <w:rFonts w:asciiTheme="majorHAnsi" w:eastAsia="Calibri" w:hAnsiTheme="majorHAnsi"/>
          <w:sz w:val="22"/>
          <w:szCs w:val="22"/>
          <w:lang w:eastAsia="en-US"/>
        </w:rPr>
        <w:t>ben meghatározott felső (adómaximum) határokra figyelemmel – megállapítsa,</w:t>
      </w:r>
    </w:p>
    <w:p w14:paraId="0BE1F7C5"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törvényben meghatározott mentességeket, kedvezményeket további mentességekkel, kedvezményekkel kibővítse,</w:t>
      </w:r>
    </w:p>
    <w:p w14:paraId="76EAF709"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xml:space="preserve">a </w:t>
      </w:r>
      <w:proofErr w:type="spellStart"/>
      <w:r w:rsidRPr="00BE433C">
        <w:rPr>
          <w:rFonts w:asciiTheme="majorHAnsi" w:eastAsia="Calibri" w:hAnsiTheme="majorHAnsi"/>
          <w:sz w:val="22"/>
          <w:szCs w:val="22"/>
          <w:lang w:eastAsia="en-US"/>
        </w:rPr>
        <w:t>Htv</w:t>
      </w:r>
      <w:proofErr w:type="spellEnd"/>
      <w:r w:rsidRPr="00BE433C">
        <w:rPr>
          <w:rFonts w:asciiTheme="majorHAnsi" w:eastAsia="Calibri" w:hAnsiTheme="majorHAnsi"/>
          <w:sz w:val="22"/>
          <w:szCs w:val="22"/>
          <w:lang w:eastAsia="en-US"/>
        </w:rPr>
        <w:t>. és az adózás rendjéről szóló törvény keretei között a helyi adózás részletes szabályait meghatározza.</w:t>
      </w:r>
    </w:p>
    <w:p w14:paraId="2F14167F"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30AFD44A"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önkormányzat adómegállapítási jogát korlátozza az, hogy:</w:t>
      </w:r>
    </w:p>
    <w:p w14:paraId="646FDFAA"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32E47338"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adóalanyt egy meghatározott adótárgy esetében csak egyféle – az önkormányzat döntése szerinti – adó fizetésére kötelezheti,</w:t>
      </w:r>
    </w:p>
    <w:p w14:paraId="01250BDB"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vagyoni típusú adók körében az adót egységesen – vagy tételes összegben, vagy a korrigált forgalmi érték alapulvételével –határozhatja meg,</w:t>
      </w:r>
    </w:p>
    <w:p w14:paraId="0544823D"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az általa bevezetett adó mértékeként nem állapíthat meg többet az adómaximumnál,</w:t>
      </w:r>
    </w:p>
    <w:p w14:paraId="3045220C" w14:textId="35EC1719"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vállalkozó üzleti célt szolgáló épülete, épületrésze utáni építményadó, telke utáni telekadó és a helyi iparűzési adó megállapítása során a kötelező mentességeken felül további mentesség</w:t>
      </w:r>
      <w:r w:rsidR="009D472F">
        <w:rPr>
          <w:rFonts w:asciiTheme="majorHAnsi" w:eastAsia="Calibri" w:hAnsiTheme="majorHAnsi"/>
          <w:sz w:val="22"/>
          <w:szCs w:val="22"/>
          <w:lang w:eastAsia="en-US"/>
        </w:rPr>
        <w:t>,</w:t>
      </w:r>
      <w:r w:rsidRPr="00BE433C">
        <w:rPr>
          <w:rFonts w:asciiTheme="majorHAnsi" w:eastAsia="Calibri" w:hAnsiTheme="majorHAnsi"/>
          <w:sz w:val="22"/>
          <w:szCs w:val="22"/>
          <w:lang w:eastAsia="en-US"/>
        </w:rPr>
        <w:t xml:space="preserve"> illetve kedvezmény nem alkalmazható.</w:t>
      </w:r>
    </w:p>
    <w:p w14:paraId="6737FB0F" w14:textId="77777777" w:rsidR="00BE433C" w:rsidRPr="00BE433C" w:rsidRDefault="00BE433C" w:rsidP="00020C9B">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helyi iparűzési adó esetén egy adómérték alkalmazható.</w:t>
      </w:r>
    </w:p>
    <w:p w14:paraId="554315C6" w14:textId="6C432EE2" w:rsidR="00BE433C" w:rsidRPr="009D472F" w:rsidRDefault="00BE433C" w:rsidP="009D472F">
      <w:pPr>
        <w:widowControl w:val="0"/>
        <w:numPr>
          <w:ilvl w:val="0"/>
          <w:numId w:val="2"/>
        </w:numPr>
        <w:overflowPunct w:val="0"/>
        <w:autoSpaceDE w:val="0"/>
        <w:autoSpaceDN w:val="0"/>
        <w:adjustRightInd w:val="0"/>
        <w:spacing w:after="200" w:line="276" w:lineRule="auto"/>
        <w:contextualSpacing/>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a vállalkozó üzleti célt szolgáló épülete, épületrésze utáni építményadó, telke utáni telekadó alapjának alapterület szerinti megállapítása esetén kizárólag az adótárgy fajtája, a településen belüli földrajzi elhelyezkedése, (hasznos) alapterülete, funkciója</w:t>
      </w:r>
      <w:r w:rsidR="009D472F">
        <w:rPr>
          <w:rFonts w:asciiTheme="majorHAnsi" w:eastAsia="Calibri" w:hAnsiTheme="majorHAnsi"/>
          <w:sz w:val="22"/>
          <w:szCs w:val="22"/>
          <w:lang w:eastAsia="en-US"/>
        </w:rPr>
        <w:t xml:space="preserve"> </w:t>
      </w:r>
      <w:r w:rsidRPr="009D472F">
        <w:rPr>
          <w:rFonts w:asciiTheme="majorHAnsi" w:eastAsia="Calibri" w:hAnsiTheme="majorHAnsi"/>
          <w:sz w:val="22"/>
          <w:szCs w:val="22"/>
          <w:lang w:eastAsia="en-US"/>
        </w:rPr>
        <w:t>(használati módja), továbbá a kereskedelemről szóló törvény szerinti vendéglátás célját szolgáló épület, épületrész esetén annak nyitvatartása alapján állapítható meg differenciált adómérték.</w:t>
      </w:r>
    </w:p>
    <w:p w14:paraId="09A735E8" w14:textId="77777777" w:rsidR="00631373" w:rsidRDefault="00631373" w:rsidP="00BE433C">
      <w:pPr>
        <w:autoSpaceDE w:val="0"/>
        <w:autoSpaceDN w:val="0"/>
        <w:adjustRightInd w:val="0"/>
        <w:jc w:val="both"/>
        <w:rPr>
          <w:rFonts w:asciiTheme="majorHAnsi" w:eastAsia="Calibri" w:hAnsiTheme="majorHAnsi"/>
          <w:bCs/>
          <w:sz w:val="22"/>
          <w:szCs w:val="22"/>
          <w:lang w:eastAsia="en-US"/>
        </w:rPr>
      </w:pPr>
    </w:p>
    <w:p w14:paraId="6ECBCB1D" w14:textId="77777777" w:rsidR="00BE433C" w:rsidRPr="00BE433C" w:rsidRDefault="00BE433C" w:rsidP="00BE433C">
      <w:pPr>
        <w:autoSpaceDE w:val="0"/>
        <w:autoSpaceDN w:val="0"/>
        <w:adjustRightInd w:val="0"/>
        <w:jc w:val="both"/>
        <w:rPr>
          <w:rFonts w:asciiTheme="majorHAnsi" w:eastAsia="Calibri" w:hAnsiTheme="majorHAnsi"/>
          <w:bCs/>
          <w:sz w:val="22"/>
          <w:szCs w:val="22"/>
          <w:lang w:eastAsia="en-US"/>
        </w:rPr>
      </w:pPr>
      <w:r w:rsidRPr="00BE433C">
        <w:rPr>
          <w:rFonts w:asciiTheme="majorHAnsi" w:eastAsia="Calibri" w:hAnsiTheme="majorHAnsi"/>
          <w:bCs/>
          <w:sz w:val="22"/>
          <w:szCs w:val="22"/>
          <w:lang w:eastAsia="en-US"/>
        </w:rPr>
        <w:t xml:space="preserve">A helyi adórendszer elfogadottságának feltétele, hogy az adózók tudják, ismerjék, nyomon követhessék, ellenőrizhessék befizetett adójuk sorsát és ezáltal a </w:t>
      </w:r>
      <w:proofErr w:type="spellStart"/>
      <w:r w:rsidRPr="00BE433C">
        <w:rPr>
          <w:rFonts w:asciiTheme="majorHAnsi" w:eastAsia="Calibri" w:hAnsiTheme="majorHAnsi"/>
          <w:bCs/>
          <w:sz w:val="22"/>
          <w:szCs w:val="22"/>
          <w:lang w:eastAsia="en-US"/>
        </w:rPr>
        <w:t>közterhekhez</w:t>
      </w:r>
      <w:proofErr w:type="spellEnd"/>
      <w:r w:rsidRPr="00BE433C">
        <w:rPr>
          <w:rFonts w:asciiTheme="majorHAnsi" w:eastAsia="Calibri" w:hAnsiTheme="majorHAnsi"/>
          <w:bCs/>
          <w:sz w:val="22"/>
          <w:szCs w:val="22"/>
          <w:lang w:eastAsia="en-US"/>
        </w:rPr>
        <w:t xml:space="preserve"> való hozzájárulásuk eredményét</w:t>
      </w:r>
      <w:r w:rsidR="00193080">
        <w:rPr>
          <w:rFonts w:asciiTheme="majorHAnsi" w:eastAsia="Calibri" w:hAnsiTheme="majorHAnsi"/>
          <w:bCs/>
          <w:sz w:val="22"/>
          <w:szCs w:val="22"/>
          <w:lang w:eastAsia="en-US"/>
        </w:rPr>
        <w:t xml:space="preserve">, ezért a </w:t>
      </w:r>
      <w:hyperlink r:id="rId9" w:history="1">
        <w:r w:rsidR="00193080" w:rsidRPr="00E12425">
          <w:rPr>
            <w:rStyle w:val="Hiperhivatkozs"/>
            <w:rFonts w:asciiTheme="majorHAnsi" w:eastAsia="Calibri" w:hAnsiTheme="majorHAnsi"/>
            <w:bCs/>
            <w:sz w:val="22"/>
            <w:szCs w:val="22"/>
            <w:lang w:eastAsia="en-US"/>
          </w:rPr>
          <w:t>www.szentlorinc.hu</w:t>
        </w:r>
      </w:hyperlink>
      <w:r w:rsidR="00193080">
        <w:rPr>
          <w:rFonts w:asciiTheme="majorHAnsi" w:eastAsia="Calibri" w:hAnsiTheme="majorHAnsi"/>
          <w:bCs/>
          <w:sz w:val="22"/>
          <w:szCs w:val="22"/>
          <w:lang w:eastAsia="en-US"/>
        </w:rPr>
        <w:t xml:space="preserve"> weblapon az önkormányzat, tájékoztatást nyújt a bevételek felhasználásáról a lakosság számára</w:t>
      </w:r>
      <w:r w:rsidRPr="00BE433C">
        <w:rPr>
          <w:rFonts w:asciiTheme="majorHAnsi" w:eastAsia="Calibri" w:hAnsiTheme="majorHAnsi"/>
          <w:bCs/>
          <w:sz w:val="22"/>
          <w:szCs w:val="22"/>
          <w:lang w:eastAsia="en-US"/>
        </w:rPr>
        <w:t>.</w:t>
      </w:r>
    </w:p>
    <w:p w14:paraId="1B3BFC77"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2162DE13" w14:textId="08ACDC25"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r w:rsidRPr="00BE433C">
        <w:rPr>
          <w:rFonts w:asciiTheme="majorHAnsi" w:hAnsiTheme="majorHAnsi"/>
          <w:b/>
          <w:bCs/>
          <w:kern w:val="28"/>
          <w:sz w:val="22"/>
          <w:szCs w:val="22"/>
        </w:rPr>
        <w:t xml:space="preserve">Klasszikus helyi adók </w:t>
      </w:r>
    </w:p>
    <w:p w14:paraId="68EE4F00"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p>
    <w:p w14:paraId="19599383" w14:textId="2804737F"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 helyi adókat az 1990. évi C. törvény szabályozza, amely felhatalmazza a települési önkormányzatok képviselőtestületét, hogy rendelettel az önkormányzat illetékességi területén helyi adókat, valamint 2015. január 1. óta már települési adókat is bevezethessen.  Az 1990. évi C. törvény csupán a lehetőségét teremti meg annak, hogy az önkormányzatok helyi adókat vezessenek be, de nem kötelezi rá őket. A bevezethető adók körét és mértékét a törvény az alábbiak szerint korlátozza: Meghatározza az adó mértékének felső határát, amelynél alacsonyabb mérték alkalmazható, de magasabb nem. A tételes adóösszegben meghatározott adók esetében 2005-től lehetőséget kínál a törvény arra, hogy a rögzített felső mértéktől inflációkövetéssel eltérjenek az önkormányzatok (adóvalorizációs szabály). Adótöbbszörözés tilalma: egy adótárgy után csak egyféle adó állapítható meg. A törvényben meghatározott kedvezmények és mentességek körét az önkormányzat saját hatáskörében bővítheti, de nem csorbíthatja. A törvény három adónemet különböztet meg: vagyoni típusú adókat, kommunális jellegű adókat és a helyi iparűzési adót. A vagyoni típusú adókon belül megkülönböztetünk építmény- és telekadót. Elsődleges célja a vagyoni típusú adóknak az, hogy az adott önkormányzat illetékességi területen élő, vagyonnal rendelkező magánszemélyek</w:t>
      </w:r>
      <w:r w:rsidR="00654AEA">
        <w:rPr>
          <w:rFonts w:asciiTheme="majorHAnsi" w:hAnsiTheme="majorHAnsi"/>
          <w:bCs/>
          <w:kern w:val="28"/>
          <w:sz w:val="22"/>
          <w:szCs w:val="22"/>
        </w:rPr>
        <w:t>,</w:t>
      </w:r>
      <w:r w:rsidRPr="00BE433C">
        <w:rPr>
          <w:rFonts w:asciiTheme="majorHAnsi" w:hAnsiTheme="majorHAnsi"/>
          <w:bCs/>
          <w:kern w:val="28"/>
          <w:sz w:val="22"/>
          <w:szCs w:val="22"/>
        </w:rPr>
        <w:t xml:space="preserve"> illetve gazdálkodó egységek a település kiadásaiból részt vállaljanak. A kommunális jellegű adók csoportját tovább lehet bontani idegenforgalmi adóra és magánszemély kommunális adójára. A települési infrastruktúra fejlesztésére, a környezetvédelmi feladatok ellátására, az idegenforgalommal összefüggő többletkiadások részbeni fedezetére az önkormányzat kommunális jellegű adót vezethet be. Helyi iparűzési adót az önkormányzat illetékességi területén végzett gazdasági tevékenység alapján kell fizetni.  Az adó alanyának az 1990. évi C. törvényben a vállalkozó van megnevezve, aki tevékenységét végezheti állandó jelleggel – az illetékességi területen székhellyel vagy telephellyel rendelkezik – vagy ideiglenes jelleggel.</w:t>
      </w:r>
    </w:p>
    <w:p w14:paraId="19B1D5D9" w14:textId="77777777" w:rsidR="000A5E37" w:rsidRDefault="000A5E37" w:rsidP="00BE433C">
      <w:pPr>
        <w:widowControl w:val="0"/>
        <w:overflowPunct w:val="0"/>
        <w:autoSpaceDE w:val="0"/>
        <w:autoSpaceDN w:val="0"/>
        <w:adjustRightInd w:val="0"/>
        <w:jc w:val="both"/>
        <w:rPr>
          <w:rFonts w:asciiTheme="majorHAnsi" w:hAnsiTheme="majorHAnsi"/>
          <w:bCs/>
          <w:kern w:val="28"/>
          <w:sz w:val="22"/>
          <w:szCs w:val="22"/>
        </w:rPr>
      </w:pPr>
    </w:p>
    <w:p w14:paraId="5665AB24" w14:textId="64F101C7" w:rsid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 xml:space="preserve">A </w:t>
      </w:r>
      <w:r w:rsidR="00406252">
        <w:rPr>
          <w:rFonts w:asciiTheme="majorHAnsi" w:hAnsiTheme="majorHAnsi"/>
          <w:bCs/>
          <w:kern w:val="28"/>
          <w:sz w:val="22"/>
          <w:szCs w:val="22"/>
        </w:rPr>
        <w:t>Hivatal adóhatóságához tartozó települések</w:t>
      </w:r>
      <w:r w:rsidR="00654AEA">
        <w:rPr>
          <w:rFonts w:asciiTheme="majorHAnsi" w:hAnsiTheme="majorHAnsi"/>
          <w:bCs/>
          <w:kern w:val="28"/>
          <w:sz w:val="22"/>
          <w:szCs w:val="22"/>
        </w:rPr>
        <w:t>en</w:t>
      </w:r>
      <w:r w:rsidRPr="00BE433C">
        <w:rPr>
          <w:rFonts w:asciiTheme="majorHAnsi" w:hAnsiTheme="majorHAnsi"/>
          <w:bCs/>
          <w:kern w:val="28"/>
          <w:sz w:val="22"/>
          <w:szCs w:val="22"/>
        </w:rPr>
        <w:t xml:space="preserve"> a kommunális adó és a helyi iparűzési adó bevezetésre került, </w:t>
      </w:r>
      <w:r w:rsidR="000A5E37" w:rsidRPr="00BE433C">
        <w:rPr>
          <w:rFonts w:asciiTheme="majorHAnsi" w:hAnsiTheme="majorHAnsi"/>
          <w:bCs/>
          <w:kern w:val="28"/>
          <w:sz w:val="22"/>
          <w:szCs w:val="22"/>
        </w:rPr>
        <w:t>Szentlőrincen</w:t>
      </w:r>
      <w:r w:rsidRPr="00BE433C">
        <w:rPr>
          <w:rFonts w:asciiTheme="majorHAnsi" w:hAnsiTheme="majorHAnsi"/>
          <w:bCs/>
          <w:kern w:val="28"/>
          <w:sz w:val="22"/>
          <w:szCs w:val="22"/>
        </w:rPr>
        <w:t xml:space="preserve"> emellett </w:t>
      </w:r>
      <w:r w:rsidR="00654AEA">
        <w:rPr>
          <w:rFonts w:asciiTheme="majorHAnsi" w:hAnsiTheme="majorHAnsi"/>
          <w:bCs/>
          <w:kern w:val="28"/>
          <w:sz w:val="22"/>
          <w:szCs w:val="22"/>
        </w:rPr>
        <w:t xml:space="preserve">építményadó, telekadó, </w:t>
      </w:r>
      <w:r w:rsidR="000A5E37">
        <w:rPr>
          <w:rFonts w:asciiTheme="majorHAnsi" w:hAnsiTheme="majorHAnsi"/>
          <w:bCs/>
          <w:kern w:val="28"/>
          <w:sz w:val="22"/>
          <w:szCs w:val="22"/>
        </w:rPr>
        <w:t>mezőőri hozzájárulás</w:t>
      </w:r>
      <w:r w:rsidR="000A18CF">
        <w:rPr>
          <w:rFonts w:asciiTheme="majorHAnsi" w:hAnsiTheme="majorHAnsi"/>
          <w:bCs/>
          <w:kern w:val="28"/>
          <w:sz w:val="22"/>
          <w:szCs w:val="22"/>
        </w:rPr>
        <w:t xml:space="preserve">, és talajterhelési díj, Kacsótán pedig </w:t>
      </w:r>
      <w:r w:rsidR="00654AEA">
        <w:rPr>
          <w:rFonts w:asciiTheme="majorHAnsi" w:hAnsiTheme="majorHAnsi"/>
          <w:bCs/>
          <w:kern w:val="28"/>
          <w:sz w:val="22"/>
          <w:szCs w:val="22"/>
        </w:rPr>
        <w:t>építményadó</w:t>
      </w:r>
      <w:r w:rsidRPr="00BE433C">
        <w:rPr>
          <w:rFonts w:asciiTheme="majorHAnsi" w:hAnsiTheme="majorHAnsi"/>
          <w:bCs/>
          <w:kern w:val="28"/>
          <w:sz w:val="22"/>
          <w:szCs w:val="22"/>
        </w:rPr>
        <w:t xml:space="preserve"> is be lett vezetve, amelyből a </w:t>
      </w:r>
      <w:r w:rsidR="000A5E37" w:rsidRPr="0044206C">
        <w:rPr>
          <w:rFonts w:asciiTheme="majorHAnsi" w:hAnsiTheme="majorHAnsi"/>
          <w:bCs/>
          <w:kern w:val="28"/>
          <w:sz w:val="22"/>
          <w:szCs w:val="22"/>
        </w:rPr>
        <w:t>20</w:t>
      </w:r>
      <w:r w:rsidR="006D4D2F" w:rsidRPr="0044206C">
        <w:rPr>
          <w:rFonts w:asciiTheme="majorHAnsi" w:hAnsiTheme="majorHAnsi"/>
          <w:bCs/>
          <w:kern w:val="28"/>
          <w:sz w:val="22"/>
          <w:szCs w:val="22"/>
        </w:rPr>
        <w:t>2</w:t>
      </w:r>
      <w:r w:rsidR="00282F22">
        <w:rPr>
          <w:rFonts w:asciiTheme="majorHAnsi" w:hAnsiTheme="majorHAnsi"/>
          <w:bCs/>
          <w:kern w:val="28"/>
          <w:sz w:val="22"/>
          <w:szCs w:val="22"/>
        </w:rPr>
        <w:t>5</w:t>
      </w:r>
      <w:r w:rsidR="000A5E37" w:rsidRPr="0044206C">
        <w:rPr>
          <w:rFonts w:asciiTheme="majorHAnsi" w:hAnsiTheme="majorHAnsi"/>
          <w:bCs/>
          <w:kern w:val="28"/>
          <w:sz w:val="22"/>
          <w:szCs w:val="22"/>
        </w:rPr>
        <w:t xml:space="preserve">. ¾ </w:t>
      </w:r>
      <w:r w:rsidR="000A5E37">
        <w:rPr>
          <w:rFonts w:asciiTheme="majorHAnsi" w:hAnsiTheme="majorHAnsi"/>
          <w:bCs/>
          <w:kern w:val="28"/>
          <w:sz w:val="22"/>
          <w:szCs w:val="22"/>
        </w:rPr>
        <w:t>éves</w:t>
      </w:r>
      <w:r w:rsidRPr="00BE433C">
        <w:rPr>
          <w:rFonts w:asciiTheme="majorHAnsi" w:hAnsiTheme="majorHAnsi"/>
          <w:bCs/>
          <w:kern w:val="28"/>
          <w:sz w:val="22"/>
          <w:szCs w:val="22"/>
        </w:rPr>
        <w:t xml:space="preserve"> adat</w:t>
      </w:r>
      <w:r w:rsidR="000A5E37">
        <w:rPr>
          <w:rFonts w:asciiTheme="majorHAnsi" w:hAnsiTheme="majorHAnsi"/>
          <w:bCs/>
          <w:kern w:val="28"/>
          <w:sz w:val="22"/>
          <w:szCs w:val="22"/>
        </w:rPr>
        <w:t>ok</w:t>
      </w:r>
      <w:r w:rsidRPr="00BE433C">
        <w:rPr>
          <w:rFonts w:asciiTheme="majorHAnsi" w:hAnsiTheme="majorHAnsi"/>
          <w:bCs/>
          <w:kern w:val="28"/>
          <w:sz w:val="22"/>
          <w:szCs w:val="22"/>
        </w:rPr>
        <w:t xml:space="preserve"> alapján az alábbi </w:t>
      </w:r>
      <w:r w:rsidR="000A18CF">
        <w:rPr>
          <w:rFonts w:asciiTheme="majorHAnsi" w:hAnsiTheme="majorHAnsi"/>
          <w:bCs/>
          <w:kern w:val="28"/>
          <w:sz w:val="22"/>
          <w:szCs w:val="22"/>
        </w:rPr>
        <w:t xml:space="preserve">táblázat az adózók számát és a várt bevételeket mutatja </w:t>
      </w:r>
      <w:r w:rsidRPr="0044206C">
        <w:rPr>
          <w:rFonts w:asciiTheme="majorHAnsi" w:hAnsiTheme="majorHAnsi"/>
          <w:bCs/>
          <w:kern w:val="28"/>
          <w:sz w:val="22"/>
          <w:szCs w:val="22"/>
        </w:rPr>
        <w:t>20</w:t>
      </w:r>
      <w:r w:rsidR="006D4D2F" w:rsidRPr="0044206C">
        <w:rPr>
          <w:rFonts w:asciiTheme="majorHAnsi" w:hAnsiTheme="majorHAnsi"/>
          <w:bCs/>
          <w:kern w:val="28"/>
          <w:sz w:val="22"/>
          <w:szCs w:val="22"/>
        </w:rPr>
        <w:t>2</w:t>
      </w:r>
      <w:r w:rsidR="00282F22">
        <w:rPr>
          <w:rFonts w:asciiTheme="majorHAnsi" w:hAnsiTheme="majorHAnsi"/>
          <w:bCs/>
          <w:kern w:val="28"/>
          <w:sz w:val="22"/>
          <w:szCs w:val="22"/>
        </w:rPr>
        <w:t>5</w:t>
      </w:r>
      <w:r w:rsidRPr="0044206C">
        <w:rPr>
          <w:rFonts w:asciiTheme="majorHAnsi" w:hAnsiTheme="majorHAnsi"/>
          <w:bCs/>
          <w:kern w:val="28"/>
          <w:sz w:val="22"/>
          <w:szCs w:val="22"/>
        </w:rPr>
        <w:t xml:space="preserve">. </w:t>
      </w:r>
      <w:r w:rsidRPr="00BE433C">
        <w:rPr>
          <w:rFonts w:asciiTheme="majorHAnsi" w:hAnsiTheme="majorHAnsi"/>
          <w:bCs/>
          <w:kern w:val="28"/>
          <w:sz w:val="22"/>
          <w:szCs w:val="22"/>
        </w:rPr>
        <w:t>év</w:t>
      </w:r>
      <w:r w:rsidR="000A18CF">
        <w:rPr>
          <w:rFonts w:asciiTheme="majorHAnsi" w:hAnsiTheme="majorHAnsi"/>
          <w:bCs/>
          <w:kern w:val="28"/>
          <w:sz w:val="22"/>
          <w:szCs w:val="22"/>
        </w:rPr>
        <w:t>be</w:t>
      </w:r>
      <w:r w:rsidRPr="00BE433C">
        <w:rPr>
          <w:rFonts w:asciiTheme="majorHAnsi" w:hAnsiTheme="majorHAnsi"/>
          <w:bCs/>
          <w:kern w:val="28"/>
          <w:sz w:val="22"/>
          <w:szCs w:val="22"/>
        </w:rPr>
        <w:t>n</w:t>
      </w:r>
      <w:r w:rsidR="000A18CF">
        <w:rPr>
          <w:rFonts w:asciiTheme="majorHAnsi" w:hAnsiTheme="majorHAnsi"/>
          <w:bCs/>
          <w:kern w:val="28"/>
          <w:sz w:val="22"/>
          <w:szCs w:val="22"/>
        </w:rPr>
        <w:t>, a kommunális adó és a HIPA tekintetében</w:t>
      </w:r>
      <w:r w:rsidRPr="00BE433C">
        <w:rPr>
          <w:rFonts w:asciiTheme="majorHAnsi" w:hAnsiTheme="majorHAnsi"/>
          <w:bCs/>
          <w:kern w:val="28"/>
          <w:sz w:val="22"/>
          <w:szCs w:val="22"/>
        </w:rPr>
        <w:t>.</w:t>
      </w:r>
    </w:p>
    <w:p w14:paraId="2030B0E2"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275"/>
        <w:gridCol w:w="2267"/>
        <w:gridCol w:w="2254"/>
        <w:gridCol w:w="2260"/>
      </w:tblGrid>
      <w:tr w:rsidR="00BE433C" w:rsidRPr="00BE433C" w14:paraId="61A7E595" w14:textId="77777777" w:rsidTr="000A5E37">
        <w:tc>
          <w:tcPr>
            <w:tcW w:w="2275" w:type="dxa"/>
            <w:tcBorders>
              <w:top w:val="single" w:sz="6" w:space="0" w:color="000000"/>
              <w:left w:val="single" w:sz="6" w:space="0" w:color="000000"/>
              <w:bottom w:val="single" w:sz="6" w:space="0" w:color="000000"/>
              <w:right w:val="single" w:sz="6" w:space="0" w:color="000000"/>
            </w:tcBorders>
            <w:shd w:val="solid" w:color="000000" w:fill="FFFFFF"/>
            <w:hideMark/>
          </w:tcPr>
          <w:p w14:paraId="06FE8268"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rPr>
            </w:pPr>
            <w:r w:rsidRPr="00BE433C">
              <w:rPr>
                <w:rFonts w:asciiTheme="majorHAnsi" w:hAnsiTheme="majorHAnsi"/>
                <w:b/>
                <w:bCs/>
                <w:kern w:val="28"/>
              </w:rPr>
              <w:t>Település</w:t>
            </w:r>
          </w:p>
        </w:tc>
        <w:tc>
          <w:tcPr>
            <w:tcW w:w="2267" w:type="dxa"/>
            <w:tcBorders>
              <w:top w:val="single" w:sz="6" w:space="0" w:color="000000"/>
              <w:left w:val="single" w:sz="6" w:space="0" w:color="000000"/>
              <w:bottom w:val="single" w:sz="6" w:space="0" w:color="000000"/>
              <w:right w:val="single" w:sz="6" w:space="0" w:color="000000"/>
            </w:tcBorders>
            <w:shd w:val="solid" w:color="000000" w:fill="FFFFFF"/>
            <w:hideMark/>
          </w:tcPr>
          <w:p w14:paraId="6CDD7B03"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rPr>
            </w:pPr>
            <w:r w:rsidRPr="00BE433C">
              <w:rPr>
                <w:rFonts w:asciiTheme="majorHAnsi" w:hAnsiTheme="majorHAnsi"/>
                <w:b/>
                <w:bCs/>
                <w:kern w:val="28"/>
              </w:rPr>
              <w:t>adónem</w:t>
            </w:r>
          </w:p>
        </w:tc>
        <w:tc>
          <w:tcPr>
            <w:tcW w:w="2254" w:type="dxa"/>
            <w:tcBorders>
              <w:top w:val="single" w:sz="6" w:space="0" w:color="000000"/>
              <w:left w:val="single" w:sz="6" w:space="0" w:color="000000"/>
              <w:bottom w:val="single" w:sz="6" w:space="0" w:color="000000"/>
              <w:right w:val="single" w:sz="6" w:space="0" w:color="000000"/>
            </w:tcBorders>
            <w:shd w:val="solid" w:color="000000" w:fill="FFFFFF"/>
            <w:hideMark/>
          </w:tcPr>
          <w:p w14:paraId="07C51AE1" w14:textId="77777777" w:rsidR="00BE433C" w:rsidRPr="00BE433C" w:rsidRDefault="00BE433C" w:rsidP="002B33F6">
            <w:pPr>
              <w:widowControl w:val="0"/>
              <w:overflowPunct w:val="0"/>
              <w:autoSpaceDE w:val="0"/>
              <w:autoSpaceDN w:val="0"/>
              <w:adjustRightInd w:val="0"/>
              <w:jc w:val="center"/>
              <w:rPr>
                <w:rFonts w:asciiTheme="majorHAnsi" w:hAnsiTheme="majorHAnsi"/>
                <w:b/>
                <w:bCs/>
                <w:kern w:val="28"/>
              </w:rPr>
            </w:pPr>
            <w:r w:rsidRPr="00BE433C">
              <w:rPr>
                <w:rFonts w:asciiTheme="majorHAnsi" w:hAnsiTheme="majorHAnsi"/>
                <w:b/>
                <w:bCs/>
                <w:kern w:val="28"/>
              </w:rPr>
              <w:t>adózók száma</w:t>
            </w:r>
          </w:p>
        </w:tc>
        <w:tc>
          <w:tcPr>
            <w:tcW w:w="2260" w:type="dxa"/>
            <w:tcBorders>
              <w:top w:val="single" w:sz="6" w:space="0" w:color="000000"/>
              <w:left w:val="single" w:sz="6" w:space="0" w:color="000000"/>
              <w:bottom w:val="single" w:sz="6" w:space="0" w:color="000000"/>
              <w:right w:val="single" w:sz="6" w:space="0" w:color="000000"/>
            </w:tcBorders>
            <w:shd w:val="solid" w:color="000000" w:fill="FFFFFF"/>
            <w:hideMark/>
          </w:tcPr>
          <w:p w14:paraId="2FA4D5B9" w14:textId="30BC35DC" w:rsidR="00BE433C" w:rsidRPr="00BE433C" w:rsidRDefault="00BE433C" w:rsidP="003C0AA8">
            <w:pPr>
              <w:widowControl w:val="0"/>
              <w:overflowPunct w:val="0"/>
              <w:autoSpaceDE w:val="0"/>
              <w:autoSpaceDN w:val="0"/>
              <w:adjustRightInd w:val="0"/>
              <w:jc w:val="right"/>
              <w:rPr>
                <w:rFonts w:asciiTheme="majorHAnsi" w:hAnsiTheme="majorHAnsi"/>
                <w:b/>
                <w:bCs/>
                <w:kern w:val="28"/>
              </w:rPr>
            </w:pPr>
            <w:r w:rsidRPr="00BE433C">
              <w:rPr>
                <w:rFonts w:asciiTheme="majorHAnsi" w:hAnsiTheme="majorHAnsi"/>
                <w:b/>
                <w:bCs/>
                <w:kern w:val="28"/>
              </w:rPr>
              <w:t>várható bevétel (Ft)</w:t>
            </w:r>
            <w:r w:rsidR="00542072">
              <w:rPr>
                <w:rFonts w:asciiTheme="majorHAnsi" w:hAnsiTheme="majorHAnsi"/>
                <w:b/>
                <w:bCs/>
                <w:kern w:val="28"/>
              </w:rPr>
              <w:t>*</w:t>
            </w:r>
          </w:p>
        </w:tc>
      </w:tr>
      <w:tr w:rsidR="00BE433C" w:rsidRPr="00BE433C" w14:paraId="75DA7F51"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011F7AFF"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Helesfa</w:t>
            </w:r>
          </w:p>
        </w:tc>
        <w:tc>
          <w:tcPr>
            <w:tcW w:w="2267" w:type="dxa"/>
            <w:tcBorders>
              <w:top w:val="single" w:sz="6" w:space="0" w:color="000000"/>
              <w:left w:val="single" w:sz="6" w:space="0" w:color="000000"/>
              <w:bottom w:val="single" w:sz="6" w:space="0" w:color="000000"/>
              <w:right w:val="single" w:sz="6" w:space="0" w:color="000000"/>
            </w:tcBorders>
            <w:hideMark/>
          </w:tcPr>
          <w:p w14:paraId="2FBE3166"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rPr>
            </w:pPr>
            <w:r w:rsidRPr="00BE433C">
              <w:rPr>
                <w:rFonts w:asciiTheme="majorHAnsi" w:hAnsiTheme="majorHAnsi"/>
                <w:bCs/>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2E79E8B4" w14:textId="1B5D14A1"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124</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15E10DC8" w14:textId="46AE6635"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625.000,-</w:t>
            </w:r>
            <w:proofErr w:type="gramEnd"/>
          </w:p>
        </w:tc>
      </w:tr>
      <w:tr w:rsidR="00BE433C" w:rsidRPr="00BE433C" w14:paraId="532F0D75"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533DD3"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46779F65"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rPr>
            </w:pPr>
            <w:r w:rsidRPr="00BE433C">
              <w:rPr>
                <w:rFonts w:asciiTheme="majorHAnsi" w:hAnsiTheme="majorHAnsi"/>
                <w:bCs/>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762AB410" w14:textId="128304F4"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36</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F4AC9DD" w14:textId="1C9B154C"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3.876.</w:t>
            </w:r>
            <w:r w:rsidR="00F93D04">
              <w:rPr>
                <w:rFonts w:asciiTheme="majorHAnsi" w:hAnsiTheme="majorHAnsi"/>
                <w:bCs/>
                <w:color w:val="000000" w:themeColor="text1"/>
                <w:kern w:val="28"/>
              </w:rPr>
              <w:t>9</w:t>
            </w:r>
            <w:r>
              <w:rPr>
                <w:rFonts w:asciiTheme="majorHAnsi" w:hAnsiTheme="majorHAnsi"/>
                <w:bCs/>
                <w:color w:val="000000" w:themeColor="text1"/>
                <w:kern w:val="28"/>
              </w:rPr>
              <w:t>21,-</w:t>
            </w:r>
            <w:proofErr w:type="gramEnd"/>
          </w:p>
        </w:tc>
      </w:tr>
      <w:tr w:rsidR="00BE433C" w:rsidRPr="00BE433C" w14:paraId="3494C53C"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4F242A1A"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Csonkami</w:t>
            </w:r>
            <w:r w:rsidR="002B5E55">
              <w:rPr>
                <w:rFonts w:asciiTheme="majorHAnsi" w:hAnsiTheme="majorHAnsi"/>
                <w:bCs/>
                <w:kern w:val="28"/>
              </w:rPr>
              <w:t>nd</w:t>
            </w:r>
            <w:r>
              <w:rPr>
                <w:rFonts w:asciiTheme="majorHAnsi" w:hAnsiTheme="majorHAnsi"/>
                <w:bCs/>
                <w:kern w:val="28"/>
              </w:rPr>
              <w:t>szent</w:t>
            </w:r>
          </w:p>
        </w:tc>
        <w:tc>
          <w:tcPr>
            <w:tcW w:w="2267" w:type="dxa"/>
            <w:tcBorders>
              <w:top w:val="single" w:sz="6" w:space="0" w:color="000000"/>
              <w:left w:val="single" w:sz="6" w:space="0" w:color="000000"/>
              <w:bottom w:val="single" w:sz="6" w:space="0" w:color="000000"/>
              <w:right w:val="single" w:sz="6" w:space="0" w:color="000000"/>
            </w:tcBorders>
            <w:hideMark/>
          </w:tcPr>
          <w:p w14:paraId="3970172A"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1C35796E" w14:textId="07DDD775" w:rsidR="006D4D2F" w:rsidRPr="00406252" w:rsidRDefault="00282F22"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66</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4A803C43" w14:textId="6C2375FE" w:rsidR="00BE433C" w:rsidRPr="00406252" w:rsidRDefault="00282F22"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586.666,-</w:t>
            </w:r>
            <w:proofErr w:type="gramEnd"/>
          </w:p>
        </w:tc>
      </w:tr>
      <w:tr w:rsidR="00BE433C" w:rsidRPr="00BE433C" w14:paraId="21E8484D"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5F620B"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48411244"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0366A57B" w14:textId="4EDE981B" w:rsidR="00BE433C" w:rsidRPr="00406252" w:rsidRDefault="00282F22"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36</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13E70CF1" w14:textId="67FC4CE0" w:rsidR="00BE433C" w:rsidRPr="00406252" w:rsidRDefault="00282F22"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2.314.414,-</w:t>
            </w:r>
            <w:proofErr w:type="gramEnd"/>
          </w:p>
        </w:tc>
      </w:tr>
      <w:tr w:rsidR="00BE433C" w:rsidRPr="00BE433C" w14:paraId="1587EA6F"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672A8823"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Kacsóta</w:t>
            </w:r>
          </w:p>
        </w:tc>
        <w:tc>
          <w:tcPr>
            <w:tcW w:w="2267" w:type="dxa"/>
            <w:tcBorders>
              <w:top w:val="single" w:sz="6" w:space="0" w:color="000000"/>
              <w:left w:val="single" w:sz="6" w:space="0" w:color="000000"/>
              <w:bottom w:val="single" w:sz="6" w:space="0" w:color="000000"/>
              <w:right w:val="single" w:sz="6" w:space="0" w:color="000000"/>
            </w:tcBorders>
            <w:hideMark/>
          </w:tcPr>
          <w:p w14:paraId="65B5A292"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042A9E8C" w14:textId="06A01D84" w:rsidR="00BE433C" w:rsidRPr="00406252" w:rsidRDefault="00282F22"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104</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72111CB9" w14:textId="15CC3DE8" w:rsidR="00BE433C" w:rsidRPr="00406252" w:rsidRDefault="00282F22" w:rsidP="00654AEA">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405.015,-</w:t>
            </w:r>
            <w:proofErr w:type="gramEnd"/>
          </w:p>
        </w:tc>
      </w:tr>
      <w:tr w:rsidR="00BE433C" w:rsidRPr="00BE433C" w14:paraId="2F07A4AF"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39564E"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24B0A7BC"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281F9005" w14:textId="56682952" w:rsidR="00BE433C" w:rsidRPr="00406252" w:rsidRDefault="00282F22"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72</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DE4D68C" w14:textId="63E85844" w:rsidR="00587CC4" w:rsidRPr="00406252" w:rsidRDefault="00282F22" w:rsidP="00587CC4">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121.774.601,-</w:t>
            </w:r>
            <w:proofErr w:type="gramEnd"/>
          </w:p>
        </w:tc>
      </w:tr>
      <w:tr w:rsidR="00BE433C" w:rsidRPr="00BE433C" w14:paraId="7FA2F243"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53458FA9" w14:textId="77777777" w:rsidR="00BE433C" w:rsidRPr="00BE433C" w:rsidRDefault="00BE433C" w:rsidP="00BE433C">
            <w:pPr>
              <w:widowControl w:val="0"/>
              <w:overflowPunct w:val="0"/>
              <w:autoSpaceDE w:val="0"/>
              <w:autoSpaceDN w:val="0"/>
              <w:adjustRightInd w:val="0"/>
              <w:rPr>
                <w:rFonts w:asciiTheme="majorHAnsi" w:hAnsiTheme="majorHAnsi"/>
                <w:bCs/>
                <w:kern w:val="28"/>
              </w:rPr>
            </w:pPr>
            <w:r w:rsidRPr="00BE433C">
              <w:rPr>
                <w:rFonts w:asciiTheme="majorHAnsi" w:hAnsiTheme="majorHAnsi"/>
                <w:bCs/>
                <w:kern w:val="28"/>
              </w:rPr>
              <w:t>Szentlőrinc</w:t>
            </w:r>
          </w:p>
        </w:tc>
        <w:tc>
          <w:tcPr>
            <w:tcW w:w="2267" w:type="dxa"/>
            <w:tcBorders>
              <w:top w:val="single" w:sz="6" w:space="0" w:color="000000"/>
              <w:left w:val="single" w:sz="6" w:space="0" w:color="000000"/>
              <w:bottom w:val="single" w:sz="6" w:space="0" w:color="000000"/>
              <w:right w:val="single" w:sz="6" w:space="0" w:color="000000"/>
            </w:tcBorders>
            <w:hideMark/>
          </w:tcPr>
          <w:p w14:paraId="2EA5282D"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8" w:space="0" w:color="000000"/>
              <w:left w:val="nil"/>
              <w:bottom w:val="single" w:sz="8" w:space="0" w:color="000000"/>
              <w:right w:val="single" w:sz="8" w:space="0" w:color="000000"/>
            </w:tcBorders>
            <w:shd w:val="clear" w:color="auto" w:fill="D99594" w:themeFill="accent2" w:themeFillTint="99"/>
          </w:tcPr>
          <w:p w14:paraId="110321C3" w14:textId="2122F942" w:rsidR="00BE433C" w:rsidRPr="00406252" w:rsidRDefault="00282F22" w:rsidP="002B33F6">
            <w:pPr>
              <w:widowControl w:val="0"/>
              <w:overflowPunct w:val="0"/>
              <w:autoSpaceDE w:val="0"/>
              <w:autoSpaceDN w:val="0"/>
              <w:adjustRightInd w:val="0"/>
              <w:jc w:val="center"/>
              <w:rPr>
                <w:rFonts w:asciiTheme="majorHAnsi" w:hAnsiTheme="majorHAnsi"/>
                <w:color w:val="000000" w:themeColor="text1"/>
              </w:rPr>
            </w:pPr>
            <w:r>
              <w:rPr>
                <w:rFonts w:asciiTheme="majorHAnsi" w:hAnsiTheme="majorHAnsi"/>
                <w:color w:val="000000" w:themeColor="text1"/>
              </w:rPr>
              <w:t>2391</w:t>
            </w:r>
          </w:p>
        </w:tc>
        <w:tc>
          <w:tcPr>
            <w:tcW w:w="2260" w:type="dxa"/>
            <w:tcBorders>
              <w:top w:val="single" w:sz="8" w:space="0" w:color="000000"/>
              <w:left w:val="nil"/>
              <w:bottom w:val="single" w:sz="8" w:space="0" w:color="000000"/>
              <w:right w:val="single" w:sz="8" w:space="0" w:color="000000"/>
            </w:tcBorders>
            <w:shd w:val="clear" w:color="auto" w:fill="D99594" w:themeFill="accent2" w:themeFillTint="99"/>
          </w:tcPr>
          <w:p w14:paraId="40330065" w14:textId="04D79A93" w:rsidR="00BE433C" w:rsidRPr="00406252" w:rsidRDefault="00282F22" w:rsidP="003C0AA8">
            <w:pPr>
              <w:widowControl w:val="0"/>
              <w:overflowPunct w:val="0"/>
              <w:autoSpaceDE w:val="0"/>
              <w:autoSpaceDN w:val="0"/>
              <w:adjustRightInd w:val="0"/>
              <w:jc w:val="right"/>
              <w:rPr>
                <w:rFonts w:asciiTheme="majorHAnsi" w:hAnsiTheme="majorHAnsi"/>
                <w:color w:val="000000" w:themeColor="text1"/>
                <w:kern w:val="28"/>
              </w:rPr>
            </w:pPr>
            <w:proofErr w:type="gramStart"/>
            <w:r>
              <w:rPr>
                <w:rFonts w:asciiTheme="majorHAnsi" w:hAnsiTheme="majorHAnsi"/>
                <w:color w:val="000000" w:themeColor="text1"/>
                <w:kern w:val="28"/>
              </w:rPr>
              <w:t>31.002.324,-</w:t>
            </w:r>
            <w:proofErr w:type="gramEnd"/>
          </w:p>
        </w:tc>
      </w:tr>
      <w:tr w:rsidR="00BE433C" w:rsidRPr="00BE433C" w14:paraId="29B620EF"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34F0CC"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6F0690B5"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nil"/>
              <w:left w:val="nil"/>
              <w:bottom w:val="single" w:sz="8" w:space="0" w:color="000000"/>
              <w:right w:val="single" w:sz="8" w:space="0" w:color="000000"/>
            </w:tcBorders>
            <w:shd w:val="clear" w:color="auto" w:fill="D99594" w:themeFill="accent2" w:themeFillTint="99"/>
          </w:tcPr>
          <w:p w14:paraId="69EA5E59" w14:textId="0FEB1C08" w:rsidR="00BE433C" w:rsidRPr="00406252" w:rsidRDefault="00282F22" w:rsidP="002B33F6">
            <w:pPr>
              <w:widowControl w:val="0"/>
              <w:overflowPunct w:val="0"/>
              <w:autoSpaceDE w:val="0"/>
              <w:autoSpaceDN w:val="0"/>
              <w:adjustRightInd w:val="0"/>
              <w:jc w:val="center"/>
              <w:rPr>
                <w:rFonts w:asciiTheme="majorHAnsi" w:hAnsiTheme="majorHAnsi"/>
                <w:color w:val="000000" w:themeColor="text1"/>
                <w:kern w:val="28"/>
              </w:rPr>
            </w:pPr>
            <w:r>
              <w:rPr>
                <w:rFonts w:asciiTheme="majorHAnsi" w:hAnsiTheme="majorHAnsi"/>
                <w:color w:val="000000" w:themeColor="text1"/>
                <w:kern w:val="28"/>
              </w:rPr>
              <w:t>741</w:t>
            </w:r>
          </w:p>
        </w:tc>
        <w:tc>
          <w:tcPr>
            <w:tcW w:w="2260" w:type="dxa"/>
            <w:tcBorders>
              <w:top w:val="nil"/>
              <w:left w:val="nil"/>
              <w:bottom w:val="single" w:sz="8" w:space="0" w:color="000000"/>
              <w:right w:val="single" w:sz="8" w:space="0" w:color="000000"/>
            </w:tcBorders>
            <w:shd w:val="clear" w:color="auto" w:fill="D99594" w:themeFill="accent2" w:themeFillTint="99"/>
          </w:tcPr>
          <w:p w14:paraId="5F325A11" w14:textId="6DB8C80E" w:rsidR="00BE433C" w:rsidRPr="00406252" w:rsidRDefault="00282F22" w:rsidP="003C0AA8">
            <w:pPr>
              <w:widowControl w:val="0"/>
              <w:overflowPunct w:val="0"/>
              <w:autoSpaceDE w:val="0"/>
              <w:autoSpaceDN w:val="0"/>
              <w:adjustRightInd w:val="0"/>
              <w:jc w:val="right"/>
              <w:rPr>
                <w:rFonts w:asciiTheme="majorHAnsi" w:hAnsiTheme="majorHAnsi"/>
                <w:color w:val="000000" w:themeColor="text1"/>
                <w:kern w:val="28"/>
              </w:rPr>
            </w:pPr>
            <w:proofErr w:type="gramStart"/>
            <w:r>
              <w:rPr>
                <w:rFonts w:asciiTheme="majorHAnsi" w:hAnsiTheme="majorHAnsi"/>
                <w:color w:val="000000" w:themeColor="text1"/>
                <w:kern w:val="28"/>
              </w:rPr>
              <w:t>319.317.405,-</w:t>
            </w:r>
            <w:proofErr w:type="gramEnd"/>
          </w:p>
        </w:tc>
      </w:tr>
      <w:tr w:rsidR="00BE433C" w:rsidRPr="00BE433C" w14:paraId="32D43ABA"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4B1A33BC"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Hetvehely</w:t>
            </w:r>
          </w:p>
        </w:tc>
        <w:tc>
          <w:tcPr>
            <w:tcW w:w="2267" w:type="dxa"/>
            <w:tcBorders>
              <w:top w:val="single" w:sz="6" w:space="0" w:color="000000"/>
              <w:left w:val="single" w:sz="6" w:space="0" w:color="000000"/>
              <w:bottom w:val="single" w:sz="6" w:space="0" w:color="000000"/>
              <w:right w:val="single" w:sz="6" w:space="0" w:color="000000"/>
            </w:tcBorders>
            <w:hideMark/>
          </w:tcPr>
          <w:p w14:paraId="473F9501"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D441BCE" w14:textId="45DA7A71"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175</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8EBA2DF" w14:textId="4FFC617D"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1.534.000,-</w:t>
            </w:r>
            <w:proofErr w:type="gramEnd"/>
          </w:p>
        </w:tc>
      </w:tr>
      <w:tr w:rsidR="00BE433C" w:rsidRPr="00BE433C" w14:paraId="3929D619"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DDB2C3"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5E1F975D"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7CFEB149" w14:textId="0A079D1E"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72</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1E429F1" w14:textId="5AC362ED"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3.392.049,-</w:t>
            </w:r>
            <w:proofErr w:type="gramEnd"/>
          </w:p>
        </w:tc>
      </w:tr>
      <w:tr w:rsidR="00BE433C" w:rsidRPr="00BE433C" w14:paraId="75607970"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150744DE"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Okkorvölgy</w:t>
            </w:r>
          </w:p>
        </w:tc>
        <w:tc>
          <w:tcPr>
            <w:tcW w:w="2267" w:type="dxa"/>
            <w:tcBorders>
              <w:top w:val="single" w:sz="6" w:space="0" w:color="000000"/>
              <w:left w:val="single" w:sz="6" w:space="0" w:color="000000"/>
              <w:bottom w:val="single" w:sz="6" w:space="0" w:color="000000"/>
              <w:right w:val="single" w:sz="6" w:space="0" w:color="000000"/>
            </w:tcBorders>
            <w:hideMark/>
          </w:tcPr>
          <w:p w14:paraId="52E9AC93"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98E5885" w14:textId="20647B25"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38</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14E6CD59" w14:textId="7D5E9E18"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r>
              <w:rPr>
                <w:rFonts w:asciiTheme="majorHAnsi" w:hAnsiTheme="majorHAnsi"/>
                <w:bCs/>
                <w:color w:val="000000" w:themeColor="text1"/>
                <w:kern w:val="28"/>
              </w:rPr>
              <w:t>69.600.-</w:t>
            </w:r>
          </w:p>
        </w:tc>
      </w:tr>
      <w:tr w:rsidR="00BE433C" w:rsidRPr="00BE433C" w14:paraId="08D4B79E"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1FC10A"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0A3D6026"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F9E382A" w14:textId="08C0C1A9"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26</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23DDA376" w14:textId="48959CCD"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1.640.893,-</w:t>
            </w:r>
            <w:proofErr w:type="gramEnd"/>
          </w:p>
        </w:tc>
      </w:tr>
      <w:tr w:rsidR="00BE433C" w:rsidRPr="00BE433C" w14:paraId="7DFC21AC" w14:textId="77777777" w:rsidTr="002B33F6">
        <w:tc>
          <w:tcPr>
            <w:tcW w:w="2275" w:type="dxa"/>
            <w:vMerge w:val="restart"/>
            <w:tcBorders>
              <w:top w:val="single" w:sz="6" w:space="0" w:color="000000"/>
              <w:left w:val="single" w:sz="6" w:space="0" w:color="000000"/>
              <w:bottom w:val="single" w:sz="6" w:space="0" w:color="000000"/>
              <w:right w:val="single" w:sz="6" w:space="0" w:color="000000"/>
            </w:tcBorders>
            <w:vAlign w:val="center"/>
            <w:hideMark/>
          </w:tcPr>
          <w:p w14:paraId="6394E264" w14:textId="77777777" w:rsidR="00BE433C" w:rsidRPr="00BE433C" w:rsidRDefault="000A5E37" w:rsidP="00BE433C">
            <w:pPr>
              <w:widowControl w:val="0"/>
              <w:overflowPunct w:val="0"/>
              <w:autoSpaceDE w:val="0"/>
              <w:autoSpaceDN w:val="0"/>
              <w:adjustRightInd w:val="0"/>
              <w:rPr>
                <w:rFonts w:asciiTheme="majorHAnsi" w:hAnsiTheme="majorHAnsi"/>
                <w:bCs/>
                <w:kern w:val="28"/>
              </w:rPr>
            </w:pPr>
            <w:r>
              <w:rPr>
                <w:rFonts w:asciiTheme="majorHAnsi" w:hAnsiTheme="majorHAnsi"/>
                <w:bCs/>
                <w:kern w:val="28"/>
              </w:rPr>
              <w:t>Szentkatalin</w:t>
            </w:r>
          </w:p>
        </w:tc>
        <w:tc>
          <w:tcPr>
            <w:tcW w:w="2267" w:type="dxa"/>
            <w:tcBorders>
              <w:top w:val="single" w:sz="6" w:space="0" w:color="000000"/>
              <w:left w:val="single" w:sz="6" w:space="0" w:color="000000"/>
              <w:bottom w:val="single" w:sz="6" w:space="0" w:color="000000"/>
              <w:right w:val="single" w:sz="6" w:space="0" w:color="000000"/>
            </w:tcBorders>
            <w:hideMark/>
          </w:tcPr>
          <w:p w14:paraId="61BE06CB"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2178C3C" w14:textId="47CB69CC"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77</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6C6BC89D" w14:textId="0968034C"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469.760,-</w:t>
            </w:r>
            <w:proofErr w:type="gramEnd"/>
          </w:p>
        </w:tc>
      </w:tr>
      <w:tr w:rsidR="00BE433C" w:rsidRPr="00BE433C" w14:paraId="2B3B2D5B" w14:textId="77777777" w:rsidTr="002B33F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A4C064" w14:textId="77777777" w:rsidR="00BE433C" w:rsidRPr="00BE433C" w:rsidRDefault="00BE433C" w:rsidP="00BE433C">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hideMark/>
          </w:tcPr>
          <w:p w14:paraId="67758E5F" w14:textId="77777777" w:rsidR="00BE433C" w:rsidRPr="00BE433C" w:rsidRDefault="00BE433C" w:rsidP="00BE433C">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23E3CEBF" w14:textId="50219448" w:rsidR="00BE433C" w:rsidRPr="00406252" w:rsidRDefault="005366DB" w:rsidP="002B33F6">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23</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757F2F01" w14:textId="059D97F5" w:rsidR="00BE433C" w:rsidRPr="00406252" w:rsidRDefault="005366DB" w:rsidP="003C0AA8">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544.916,-</w:t>
            </w:r>
            <w:proofErr w:type="gramEnd"/>
          </w:p>
        </w:tc>
      </w:tr>
      <w:tr w:rsidR="00282F22" w:rsidRPr="00BE433C" w14:paraId="7803869B" w14:textId="77777777" w:rsidTr="00C35B32">
        <w:tc>
          <w:tcPr>
            <w:tcW w:w="0" w:type="auto"/>
            <w:vMerge w:val="restart"/>
            <w:tcBorders>
              <w:top w:val="single" w:sz="6" w:space="0" w:color="000000"/>
              <w:left w:val="single" w:sz="6" w:space="0" w:color="000000"/>
              <w:right w:val="single" w:sz="6" w:space="0" w:color="000000"/>
            </w:tcBorders>
            <w:vAlign w:val="center"/>
          </w:tcPr>
          <w:p w14:paraId="3675EE42" w14:textId="0F8F2375" w:rsidR="00282F22" w:rsidRPr="00BE433C" w:rsidRDefault="00282F22" w:rsidP="00282F22">
            <w:pPr>
              <w:rPr>
                <w:rFonts w:asciiTheme="majorHAnsi" w:hAnsiTheme="majorHAnsi"/>
                <w:bCs/>
                <w:kern w:val="28"/>
              </w:rPr>
            </w:pPr>
            <w:r>
              <w:rPr>
                <w:rFonts w:asciiTheme="majorHAnsi" w:hAnsiTheme="majorHAnsi"/>
                <w:bCs/>
                <w:kern w:val="28"/>
              </w:rPr>
              <w:t>Gyöngyfa</w:t>
            </w:r>
          </w:p>
        </w:tc>
        <w:tc>
          <w:tcPr>
            <w:tcW w:w="2267" w:type="dxa"/>
            <w:tcBorders>
              <w:top w:val="single" w:sz="6" w:space="0" w:color="000000"/>
              <w:left w:val="single" w:sz="6" w:space="0" w:color="000000"/>
              <w:bottom w:val="single" w:sz="6" w:space="0" w:color="000000"/>
              <w:right w:val="single" w:sz="6" w:space="0" w:color="000000"/>
            </w:tcBorders>
          </w:tcPr>
          <w:p w14:paraId="65421C23" w14:textId="5CEA6F62" w:rsidR="00282F22" w:rsidRPr="00BE433C" w:rsidRDefault="00282F22" w:rsidP="00282F22">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Kommunális</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343E5377" w14:textId="1531E6F5" w:rsidR="00282F22" w:rsidRPr="00406252" w:rsidRDefault="00282F22" w:rsidP="00282F22">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62</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614D385" w14:textId="4CAEC0E9" w:rsidR="00282F22" w:rsidRPr="00406252" w:rsidRDefault="00282F22" w:rsidP="00282F22">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282.916,-</w:t>
            </w:r>
            <w:proofErr w:type="gramEnd"/>
          </w:p>
        </w:tc>
      </w:tr>
      <w:tr w:rsidR="00282F22" w:rsidRPr="00BE433C" w14:paraId="04709EA4" w14:textId="77777777" w:rsidTr="00C35B32">
        <w:tc>
          <w:tcPr>
            <w:tcW w:w="0" w:type="auto"/>
            <w:vMerge/>
            <w:tcBorders>
              <w:left w:val="single" w:sz="6" w:space="0" w:color="000000"/>
              <w:bottom w:val="single" w:sz="6" w:space="0" w:color="000000"/>
              <w:right w:val="single" w:sz="6" w:space="0" w:color="000000"/>
            </w:tcBorders>
            <w:vAlign w:val="center"/>
          </w:tcPr>
          <w:p w14:paraId="5A0DD5D0" w14:textId="77777777" w:rsidR="00282F22" w:rsidRDefault="00282F22" w:rsidP="00282F22">
            <w:pPr>
              <w:rPr>
                <w:rFonts w:asciiTheme="majorHAnsi" w:hAnsiTheme="majorHAnsi"/>
                <w:bCs/>
                <w:kern w:val="28"/>
              </w:rPr>
            </w:pPr>
          </w:p>
        </w:tc>
        <w:tc>
          <w:tcPr>
            <w:tcW w:w="2267" w:type="dxa"/>
            <w:tcBorders>
              <w:top w:val="single" w:sz="6" w:space="0" w:color="000000"/>
              <w:left w:val="single" w:sz="6" w:space="0" w:color="000000"/>
              <w:bottom w:val="single" w:sz="6" w:space="0" w:color="000000"/>
              <w:right w:val="single" w:sz="6" w:space="0" w:color="000000"/>
            </w:tcBorders>
          </w:tcPr>
          <w:p w14:paraId="5FD08220" w14:textId="28BFF4DE" w:rsidR="00282F22" w:rsidRPr="00BE433C" w:rsidRDefault="00282F22" w:rsidP="00282F22">
            <w:pPr>
              <w:widowControl w:val="0"/>
              <w:overflowPunct w:val="0"/>
              <w:autoSpaceDE w:val="0"/>
              <w:autoSpaceDN w:val="0"/>
              <w:adjustRightInd w:val="0"/>
              <w:rPr>
                <w:rFonts w:asciiTheme="majorHAnsi" w:hAnsiTheme="majorHAnsi"/>
                <w:kern w:val="28"/>
              </w:rPr>
            </w:pPr>
            <w:r w:rsidRPr="00BE433C">
              <w:rPr>
                <w:rFonts w:asciiTheme="majorHAnsi" w:hAnsiTheme="majorHAnsi"/>
                <w:kern w:val="28"/>
              </w:rPr>
              <w:t>HIPA</w:t>
            </w:r>
          </w:p>
        </w:tc>
        <w:tc>
          <w:tcPr>
            <w:tcW w:w="2254"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5D1CDF3D" w14:textId="661B003E" w:rsidR="00282F22" w:rsidRPr="00406252" w:rsidRDefault="00282F22" w:rsidP="00282F22">
            <w:pPr>
              <w:widowControl w:val="0"/>
              <w:overflowPunct w:val="0"/>
              <w:autoSpaceDE w:val="0"/>
              <w:autoSpaceDN w:val="0"/>
              <w:adjustRightInd w:val="0"/>
              <w:jc w:val="center"/>
              <w:rPr>
                <w:rFonts w:asciiTheme="majorHAnsi" w:hAnsiTheme="majorHAnsi"/>
                <w:bCs/>
                <w:color w:val="000000" w:themeColor="text1"/>
                <w:kern w:val="28"/>
              </w:rPr>
            </w:pPr>
            <w:r>
              <w:rPr>
                <w:rFonts w:asciiTheme="majorHAnsi" w:hAnsiTheme="majorHAnsi"/>
                <w:bCs/>
                <w:color w:val="000000" w:themeColor="text1"/>
                <w:kern w:val="28"/>
              </w:rPr>
              <w:t>38</w:t>
            </w:r>
          </w:p>
        </w:tc>
        <w:tc>
          <w:tcPr>
            <w:tcW w:w="2260" w:type="dxa"/>
            <w:tcBorders>
              <w:top w:val="single" w:sz="6" w:space="0" w:color="000000"/>
              <w:left w:val="single" w:sz="6" w:space="0" w:color="000000"/>
              <w:bottom w:val="single" w:sz="6" w:space="0" w:color="000000"/>
              <w:right w:val="single" w:sz="6" w:space="0" w:color="000000"/>
            </w:tcBorders>
            <w:shd w:val="clear" w:color="auto" w:fill="D99594" w:themeFill="accent2" w:themeFillTint="99"/>
          </w:tcPr>
          <w:p w14:paraId="37AD0A4B" w14:textId="0B0BF4AB" w:rsidR="00282F22" w:rsidRPr="00406252" w:rsidRDefault="00282F22" w:rsidP="00282F22">
            <w:pPr>
              <w:widowControl w:val="0"/>
              <w:overflowPunct w:val="0"/>
              <w:autoSpaceDE w:val="0"/>
              <w:autoSpaceDN w:val="0"/>
              <w:adjustRightInd w:val="0"/>
              <w:jc w:val="right"/>
              <w:rPr>
                <w:rFonts w:asciiTheme="majorHAnsi" w:hAnsiTheme="majorHAnsi"/>
                <w:bCs/>
                <w:color w:val="000000" w:themeColor="text1"/>
                <w:kern w:val="28"/>
              </w:rPr>
            </w:pPr>
            <w:proofErr w:type="gramStart"/>
            <w:r>
              <w:rPr>
                <w:rFonts w:asciiTheme="majorHAnsi" w:hAnsiTheme="majorHAnsi"/>
                <w:bCs/>
                <w:color w:val="000000" w:themeColor="text1"/>
                <w:kern w:val="28"/>
              </w:rPr>
              <w:t>4.034.689,-</w:t>
            </w:r>
            <w:proofErr w:type="gramEnd"/>
          </w:p>
        </w:tc>
      </w:tr>
    </w:tbl>
    <w:p w14:paraId="1847B66E"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p>
    <w:p w14:paraId="17104143" w14:textId="7735038F" w:rsidR="0044206C" w:rsidRPr="0044206C" w:rsidRDefault="0044206C" w:rsidP="00BE433C">
      <w:pPr>
        <w:widowControl w:val="0"/>
        <w:overflowPunct w:val="0"/>
        <w:autoSpaceDE w:val="0"/>
        <w:autoSpaceDN w:val="0"/>
        <w:adjustRightInd w:val="0"/>
        <w:jc w:val="both"/>
        <w:rPr>
          <w:rFonts w:asciiTheme="majorHAnsi" w:hAnsiTheme="majorHAnsi"/>
          <w:kern w:val="28"/>
          <w:sz w:val="22"/>
          <w:szCs w:val="22"/>
        </w:rPr>
      </w:pPr>
      <w:r w:rsidRPr="0044206C">
        <w:rPr>
          <w:rFonts w:asciiTheme="majorHAnsi" w:hAnsiTheme="majorHAnsi"/>
          <w:kern w:val="28"/>
          <w:sz w:val="22"/>
          <w:szCs w:val="22"/>
        </w:rPr>
        <w:t>*</w:t>
      </w:r>
      <w:r w:rsidRPr="0044206C">
        <w:rPr>
          <w:rFonts w:asciiTheme="majorHAnsi" w:hAnsiTheme="majorHAnsi"/>
          <w:i/>
          <w:iCs/>
          <w:kern w:val="28"/>
          <w:sz w:val="22"/>
          <w:szCs w:val="22"/>
        </w:rPr>
        <w:t>előirányzat, 202</w:t>
      </w:r>
      <w:r w:rsidR="00282F22">
        <w:rPr>
          <w:rFonts w:asciiTheme="majorHAnsi" w:hAnsiTheme="majorHAnsi"/>
          <w:i/>
          <w:iCs/>
          <w:kern w:val="28"/>
          <w:sz w:val="22"/>
          <w:szCs w:val="22"/>
        </w:rPr>
        <w:t>5</w:t>
      </w:r>
      <w:r w:rsidRPr="0044206C">
        <w:rPr>
          <w:rFonts w:asciiTheme="majorHAnsi" w:hAnsiTheme="majorHAnsi"/>
          <w:i/>
          <w:iCs/>
          <w:kern w:val="28"/>
          <w:sz w:val="22"/>
          <w:szCs w:val="22"/>
        </w:rPr>
        <w:t>.</w:t>
      </w:r>
    </w:p>
    <w:p w14:paraId="7EB89C18" w14:textId="77777777" w:rsidR="0044206C" w:rsidRDefault="0044206C" w:rsidP="00BE433C">
      <w:pPr>
        <w:widowControl w:val="0"/>
        <w:overflowPunct w:val="0"/>
        <w:autoSpaceDE w:val="0"/>
        <w:autoSpaceDN w:val="0"/>
        <w:adjustRightInd w:val="0"/>
        <w:jc w:val="both"/>
        <w:rPr>
          <w:rFonts w:asciiTheme="majorHAnsi" w:hAnsiTheme="majorHAnsi"/>
          <w:b/>
          <w:bCs/>
          <w:kern w:val="28"/>
          <w:sz w:val="22"/>
          <w:szCs w:val="22"/>
        </w:rPr>
      </w:pPr>
    </w:p>
    <w:p w14:paraId="122E608C" w14:textId="4BFF2A8D"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r w:rsidRPr="00BE433C">
        <w:rPr>
          <w:rFonts w:asciiTheme="majorHAnsi" w:hAnsiTheme="majorHAnsi"/>
          <w:b/>
          <w:bCs/>
          <w:kern w:val="28"/>
          <w:sz w:val="22"/>
          <w:szCs w:val="22"/>
        </w:rPr>
        <w:t>Adókörnyezet vizsgálatának eredményei</w:t>
      </w:r>
    </w:p>
    <w:p w14:paraId="183A9262"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p>
    <w:p w14:paraId="1A0E83EF" w14:textId="6926648E" w:rsidR="000A5E37"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Az elmúlt évek népességcsökkenése Közép-Magyarország kivételével az ország valamennyi régióját érintette. Az ország egészére jellemző természetes fogyás a</w:t>
      </w:r>
      <w:r w:rsidR="00367A3A">
        <w:rPr>
          <w:rFonts w:asciiTheme="majorHAnsi" w:hAnsiTheme="majorHAnsi"/>
          <w:bCs/>
          <w:kern w:val="28"/>
          <w:sz w:val="22"/>
          <w:szCs w:val="22"/>
        </w:rPr>
        <w:t>z elöregedő</w:t>
      </w:r>
      <w:r w:rsidRPr="00BE433C">
        <w:rPr>
          <w:rFonts w:asciiTheme="majorHAnsi" w:hAnsiTheme="majorHAnsi"/>
          <w:bCs/>
          <w:kern w:val="28"/>
          <w:sz w:val="22"/>
          <w:szCs w:val="22"/>
        </w:rPr>
        <w:t xml:space="preserve"> térségekben: Dél-Alföldön és Dél-Dunántúlon a legintenzívebb. </w:t>
      </w:r>
    </w:p>
    <w:p w14:paraId="39E8227E" w14:textId="77777777" w:rsidR="000A5E37" w:rsidRDefault="000A5E37" w:rsidP="00BE433C">
      <w:pPr>
        <w:widowControl w:val="0"/>
        <w:overflowPunct w:val="0"/>
        <w:autoSpaceDE w:val="0"/>
        <w:autoSpaceDN w:val="0"/>
        <w:adjustRightInd w:val="0"/>
        <w:jc w:val="both"/>
        <w:rPr>
          <w:rFonts w:asciiTheme="majorHAnsi" w:hAnsiTheme="majorHAnsi"/>
          <w:bCs/>
          <w:kern w:val="28"/>
          <w:sz w:val="22"/>
          <w:szCs w:val="22"/>
        </w:rPr>
      </w:pPr>
    </w:p>
    <w:p w14:paraId="19801E3B" w14:textId="09D9121E" w:rsidR="000A5E37"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Az ország gazdaságilag fejlettebb területein a vándorlási többlet ellensúlyozta</w:t>
      </w:r>
      <w:r w:rsidR="00367A3A">
        <w:rPr>
          <w:rFonts w:asciiTheme="majorHAnsi" w:hAnsiTheme="majorHAnsi"/>
          <w:bCs/>
          <w:kern w:val="28"/>
          <w:sz w:val="22"/>
          <w:szCs w:val="22"/>
        </w:rPr>
        <w:t>,</w:t>
      </w:r>
      <w:r w:rsidRPr="00BE433C">
        <w:rPr>
          <w:rFonts w:asciiTheme="majorHAnsi" w:hAnsiTheme="majorHAnsi"/>
          <w:bCs/>
          <w:kern w:val="28"/>
          <w:sz w:val="22"/>
          <w:szCs w:val="22"/>
        </w:rPr>
        <w:t xml:space="preserve"> vagy mérsékelte a természetes népmozgalom negatív hatásait.</w:t>
      </w:r>
      <w:r w:rsidR="000A5E37">
        <w:rPr>
          <w:rFonts w:asciiTheme="majorHAnsi" w:hAnsiTheme="majorHAnsi"/>
          <w:bCs/>
          <w:kern w:val="28"/>
          <w:sz w:val="22"/>
          <w:szCs w:val="22"/>
        </w:rPr>
        <w:t xml:space="preserve"> </w:t>
      </w:r>
      <w:r w:rsidRPr="00BE433C">
        <w:rPr>
          <w:rFonts w:asciiTheme="majorHAnsi" w:hAnsiTheme="majorHAnsi"/>
          <w:bCs/>
          <w:kern w:val="28"/>
          <w:sz w:val="22"/>
          <w:szCs w:val="22"/>
        </w:rPr>
        <w:t xml:space="preserve"> A belföldi migráció a keleti országrészekből főként a középső, illetve nyugati területekre irányul: a hagyományosan vándorlási többlettel rendelkező közép-magyarországi régió mellett Közép- és Nyugat-Dunántúl is egyre inkább befogadó területté válik, miközben az észak-alföldi és az észak-magyarországi régiókra jelentős, a 2001–2011 közötti időszakot tekintve régiónként 64–65 ezer fős vándorlási veszteség a jellemző</w:t>
      </w:r>
      <w:r w:rsidR="00C558F6">
        <w:rPr>
          <w:rFonts w:asciiTheme="majorHAnsi" w:hAnsiTheme="majorHAnsi"/>
          <w:bCs/>
          <w:kern w:val="28"/>
          <w:sz w:val="22"/>
          <w:szCs w:val="22"/>
        </w:rPr>
        <w:t>, 2016-ig a migrációs kedv növekedett jelenleg stagnál, kisebb mértékben csökkent</w:t>
      </w:r>
      <w:r w:rsidRPr="00BE433C">
        <w:rPr>
          <w:rFonts w:asciiTheme="majorHAnsi" w:hAnsiTheme="majorHAnsi"/>
          <w:bCs/>
          <w:kern w:val="28"/>
          <w:sz w:val="22"/>
          <w:szCs w:val="22"/>
        </w:rPr>
        <w:t>.</w:t>
      </w:r>
      <w:r w:rsidR="000A5E37">
        <w:rPr>
          <w:rFonts w:asciiTheme="majorHAnsi" w:hAnsiTheme="majorHAnsi"/>
          <w:bCs/>
          <w:kern w:val="28"/>
          <w:sz w:val="22"/>
          <w:szCs w:val="22"/>
        </w:rPr>
        <w:t xml:space="preserve"> </w:t>
      </w:r>
    </w:p>
    <w:p w14:paraId="63148AD5" w14:textId="77777777" w:rsidR="000A5E37" w:rsidRDefault="000A5E37" w:rsidP="00BE433C">
      <w:pPr>
        <w:widowControl w:val="0"/>
        <w:overflowPunct w:val="0"/>
        <w:autoSpaceDE w:val="0"/>
        <w:autoSpaceDN w:val="0"/>
        <w:adjustRightInd w:val="0"/>
        <w:jc w:val="both"/>
        <w:rPr>
          <w:rFonts w:asciiTheme="majorHAnsi" w:hAnsiTheme="majorHAnsi"/>
          <w:bCs/>
          <w:kern w:val="28"/>
          <w:sz w:val="22"/>
          <w:szCs w:val="22"/>
        </w:rPr>
      </w:pPr>
    </w:p>
    <w:p w14:paraId="261EFF92" w14:textId="77777777" w:rsidR="000A5E37"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 xml:space="preserve">Észak-Magyarországon a vándormozgalom legnagyobb vesztese Borsod-Abaúj-Zemplén megye, Észak-Alföldön belül pedig Szabolcs-Szatmár-Bereg megye. A belföldi vándorlás sajátossága a közép-magyarországi régión belül az 1990-es évek eleje óta tartó népesség-átrendeződés. </w:t>
      </w:r>
    </w:p>
    <w:p w14:paraId="0E3F56FD" w14:textId="77777777" w:rsidR="000A5E37" w:rsidRDefault="000A5E37" w:rsidP="00BE433C">
      <w:pPr>
        <w:widowControl w:val="0"/>
        <w:overflowPunct w:val="0"/>
        <w:autoSpaceDE w:val="0"/>
        <w:autoSpaceDN w:val="0"/>
        <w:adjustRightInd w:val="0"/>
        <w:jc w:val="both"/>
        <w:rPr>
          <w:rFonts w:asciiTheme="majorHAnsi" w:hAnsiTheme="majorHAnsi"/>
          <w:bCs/>
          <w:kern w:val="28"/>
          <w:sz w:val="22"/>
          <w:szCs w:val="22"/>
        </w:rPr>
      </w:pPr>
    </w:p>
    <w:p w14:paraId="2EF8DE4F"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 fővárosból főként az agglomerációba irányuló kiáramlás miatt Budapest népességvesztesége az ezredfordulót követően 45 ezer fő volt, viszont 2006 óta a főváros lakónépessége ismét növekszik. Az utóbbi években a Pest megyei bevándorlási többlet fő forrását már nem a fővárosból, hanem az ország más területeiről érkezők adják.</w:t>
      </w:r>
    </w:p>
    <w:p w14:paraId="1C755198"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02250EEB" w14:textId="77777777" w:rsidR="002B5E55" w:rsidRDefault="002B5E55" w:rsidP="002B5E55">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 gazdasági fejlettség térbeli összehasonlítására használt mutató, az egy lakosra jutó bruttó hazai termék, amely alapján az ország legfejlettebb régiója Közép-Magyarország, amit Nyugat- és Közép-Dunántúl követ. Az átlagtól számottevően elmaradva sorrendben Dél-Dunántúl és Dél-Alföld után Észak-Alföld és Észak-Magyarország zárja a gazdasági fejlettségi rangsort. A központi térség kiemelkedő teljesítménye mögött a főváros gazdasági potenciálja áll, Budapest az ország bruttó hazai termékének 38%-át adja. Az országon belüli fejlettségi különbségeket jelzi, hogy a főváros és a megyék rangsorában utolsó helyen álló Nógrád megye között ötszörös a különbség. (Európai uniós összehasonlításban Magyarország térségeinek elmaradása számottevő: a legjobban teljesítő Közép-Magyarország a középmezőnyben, a többi régió pedig az utolsó harmadban található.)</w:t>
      </w:r>
    </w:p>
    <w:p w14:paraId="32AD0CA8" w14:textId="77777777" w:rsidR="00270E46" w:rsidRDefault="00270E46" w:rsidP="002B5E55">
      <w:pPr>
        <w:widowControl w:val="0"/>
        <w:overflowPunct w:val="0"/>
        <w:autoSpaceDE w:val="0"/>
        <w:autoSpaceDN w:val="0"/>
        <w:adjustRightInd w:val="0"/>
        <w:jc w:val="both"/>
        <w:rPr>
          <w:rFonts w:asciiTheme="majorHAnsi" w:hAnsiTheme="majorHAnsi"/>
          <w:bCs/>
          <w:kern w:val="28"/>
          <w:sz w:val="22"/>
          <w:szCs w:val="22"/>
        </w:rPr>
      </w:pPr>
    </w:p>
    <w:p w14:paraId="19D3F6C2" w14:textId="27127882" w:rsidR="00270E46" w:rsidRDefault="00270E46" w:rsidP="002B5E55">
      <w:pPr>
        <w:widowControl w:val="0"/>
        <w:overflowPunct w:val="0"/>
        <w:autoSpaceDE w:val="0"/>
        <w:autoSpaceDN w:val="0"/>
        <w:adjustRightInd w:val="0"/>
        <w:jc w:val="both"/>
        <w:rPr>
          <w:rFonts w:asciiTheme="majorHAnsi" w:hAnsiTheme="majorHAnsi"/>
          <w:bCs/>
          <w:kern w:val="28"/>
          <w:sz w:val="22"/>
          <w:szCs w:val="22"/>
        </w:rPr>
      </w:pPr>
      <w:r w:rsidRPr="00270E46">
        <w:rPr>
          <w:rFonts w:asciiTheme="majorHAnsi" w:hAnsiTheme="majorHAnsi"/>
          <w:bCs/>
          <w:noProof/>
          <w:kern w:val="28"/>
          <w:sz w:val="22"/>
          <w:szCs w:val="22"/>
        </w:rPr>
        <w:lastRenderedPageBreak/>
        <w:drawing>
          <wp:inline distT="0" distB="0" distL="0" distR="0" wp14:anchorId="1B51BD5B" wp14:editId="5A7D1F85">
            <wp:extent cx="5760720" cy="4373880"/>
            <wp:effectExtent l="0" t="0" r="0" b="7620"/>
            <wp:docPr id="48341104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73880"/>
                    </a:xfrm>
                    <a:prstGeom prst="rect">
                      <a:avLst/>
                    </a:prstGeom>
                    <a:noFill/>
                    <a:ln>
                      <a:noFill/>
                    </a:ln>
                  </pic:spPr>
                </pic:pic>
              </a:graphicData>
            </a:graphic>
          </wp:inline>
        </w:drawing>
      </w:r>
    </w:p>
    <w:p w14:paraId="68901FFC" w14:textId="77777777" w:rsidR="00270E46" w:rsidRDefault="00270E46" w:rsidP="00BE433C">
      <w:pPr>
        <w:widowControl w:val="0"/>
        <w:overflowPunct w:val="0"/>
        <w:autoSpaceDE w:val="0"/>
        <w:autoSpaceDN w:val="0"/>
        <w:adjustRightInd w:val="0"/>
        <w:jc w:val="both"/>
        <w:rPr>
          <w:rFonts w:asciiTheme="majorHAnsi" w:hAnsiTheme="majorHAnsi"/>
          <w:bCs/>
          <w:kern w:val="28"/>
          <w:sz w:val="22"/>
          <w:szCs w:val="22"/>
        </w:rPr>
      </w:pPr>
    </w:p>
    <w:p w14:paraId="53D6BC29" w14:textId="24B9020B" w:rsidR="00BE433C" w:rsidRDefault="006C7833" w:rsidP="00BE433C">
      <w:pPr>
        <w:widowControl w:val="0"/>
        <w:overflowPunct w:val="0"/>
        <w:autoSpaceDE w:val="0"/>
        <w:autoSpaceDN w:val="0"/>
        <w:adjustRightInd w:val="0"/>
        <w:jc w:val="both"/>
        <w:rPr>
          <w:rFonts w:asciiTheme="majorHAnsi" w:hAnsiTheme="majorHAnsi"/>
          <w:bCs/>
          <w:kern w:val="28"/>
          <w:sz w:val="22"/>
          <w:szCs w:val="22"/>
        </w:rPr>
      </w:pPr>
      <w:r>
        <w:rPr>
          <w:rFonts w:asciiTheme="majorHAnsi" w:hAnsiTheme="majorHAnsi"/>
          <w:bCs/>
          <w:kern w:val="28"/>
          <w:sz w:val="22"/>
          <w:szCs w:val="22"/>
        </w:rPr>
        <w:t>A</w:t>
      </w:r>
      <w:r w:rsidR="00BE433C" w:rsidRPr="00BE433C">
        <w:rPr>
          <w:rFonts w:asciiTheme="majorHAnsi" w:hAnsiTheme="majorHAnsi"/>
          <w:bCs/>
          <w:kern w:val="28"/>
          <w:sz w:val="22"/>
          <w:szCs w:val="22"/>
        </w:rPr>
        <w:t xml:space="preserve"> bruttó hozzáadott érték gazdasági ágak szerinti összetétele azt mutatja, hogy Közép-Magyarországon a szolgáltatást nyújtó ágak részesedése kiugróan magas, a két fejlettebb dunántúli régió és Észak-Magyarország gazdasági szerkezetében pedig az ipar súlya jóval átlagon felüli. Az alacsonyabb egy főre jutó GDP-vel rendelkező térségekben a természeti adottságoknak megfelelően a mezőgazdaság jutott az országos átlagnál nagyobb szerephez.</w:t>
      </w:r>
    </w:p>
    <w:p w14:paraId="6433B383" w14:textId="77777777" w:rsidR="00F8636C" w:rsidRDefault="00F8636C" w:rsidP="00BE433C">
      <w:pPr>
        <w:widowControl w:val="0"/>
        <w:overflowPunct w:val="0"/>
        <w:autoSpaceDE w:val="0"/>
        <w:autoSpaceDN w:val="0"/>
        <w:adjustRightInd w:val="0"/>
        <w:jc w:val="both"/>
        <w:rPr>
          <w:rFonts w:asciiTheme="majorHAnsi" w:hAnsiTheme="majorHAnsi"/>
          <w:bCs/>
          <w:kern w:val="28"/>
          <w:sz w:val="22"/>
          <w:szCs w:val="22"/>
        </w:rPr>
      </w:pPr>
    </w:p>
    <w:p w14:paraId="2EF5B019" w14:textId="40026690" w:rsidR="00F8636C" w:rsidRPr="00BE433C" w:rsidRDefault="00F8636C" w:rsidP="00F8636C">
      <w:pPr>
        <w:widowControl w:val="0"/>
        <w:overflowPunct w:val="0"/>
        <w:autoSpaceDE w:val="0"/>
        <w:autoSpaceDN w:val="0"/>
        <w:adjustRightInd w:val="0"/>
        <w:jc w:val="center"/>
        <w:rPr>
          <w:rFonts w:asciiTheme="majorHAnsi" w:hAnsiTheme="majorHAnsi"/>
          <w:bCs/>
          <w:kern w:val="28"/>
          <w:sz w:val="22"/>
          <w:szCs w:val="22"/>
        </w:rPr>
      </w:pPr>
      <w:r>
        <w:rPr>
          <w:noProof/>
        </w:rPr>
        <w:lastRenderedPageBreak/>
        <w:drawing>
          <wp:inline distT="0" distB="0" distL="0" distR="0" wp14:anchorId="37258093" wp14:editId="2E68F504">
            <wp:extent cx="3505200" cy="4162119"/>
            <wp:effectExtent l="0" t="0" r="0" b="0"/>
            <wp:docPr id="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8672" cy="4178115"/>
                    </a:xfrm>
                    <a:prstGeom prst="rect">
                      <a:avLst/>
                    </a:prstGeom>
                    <a:noFill/>
                    <a:ln>
                      <a:noFill/>
                    </a:ln>
                  </pic:spPr>
                </pic:pic>
              </a:graphicData>
            </a:graphic>
          </wp:inline>
        </w:drawing>
      </w:r>
    </w:p>
    <w:p w14:paraId="6FFD5D9D"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5A26EDEA" w14:textId="77777777" w:rsidR="00CA381E"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 xml:space="preserve">Baranya megye gazdasági helyzete az országos eredmények ellenére folyamatosan rosszabbodik. A gazdasági szereplők válasza erre a helyzetre többségben már nem az eddig eredménytelennek bizonyuló meggyőzés, és az együttműködés keresése, hanem a vállalkozási potenciál áttelepítése más, fejlődőképes térségekbe, valamint külföldre. </w:t>
      </w:r>
    </w:p>
    <w:p w14:paraId="74B46124" w14:textId="77777777" w:rsidR="00CA381E" w:rsidRDefault="00CA381E" w:rsidP="00BE433C">
      <w:pPr>
        <w:widowControl w:val="0"/>
        <w:overflowPunct w:val="0"/>
        <w:autoSpaceDE w:val="0"/>
        <w:autoSpaceDN w:val="0"/>
        <w:adjustRightInd w:val="0"/>
        <w:jc w:val="both"/>
        <w:rPr>
          <w:rFonts w:asciiTheme="majorHAnsi" w:hAnsiTheme="majorHAnsi"/>
          <w:bCs/>
          <w:kern w:val="28"/>
          <w:sz w:val="22"/>
          <w:szCs w:val="22"/>
        </w:rPr>
      </w:pPr>
    </w:p>
    <w:p w14:paraId="58D34C63" w14:textId="379D403C" w:rsidR="00CA381E" w:rsidRDefault="00CA381E" w:rsidP="00CA381E">
      <w:pPr>
        <w:widowControl w:val="0"/>
        <w:overflowPunct w:val="0"/>
        <w:autoSpaceDE w:val="0"/>
        <w:autoSpaceDN w:val="0"/>
        <w:adjustRightInd w:val="0"/>
        <w:jc w:val="center"/>
        <w:rPr>
          <w:rFonts w:asciiTheme="majorHAnsi" w:hAnsiTheme="majorHAnsi"/>
          <w:bCs/>
          <w:kern w:val="28"/>
          <w:sz w:val="22"/>
          <w:szCs w:val="22"/>
        </w:rPr>
      </w:pPr>
      <w:r w:rsidRPr="00CA381E">
        <w:rPr>
          <w:rFonts w:asciiTheme="majorHAnsi" w:hAnsiTheme="majorHAnsi"/>
          <w:bCs/>
          <w:noProof/>
          <w:kern w:val="28"/>
          <w:sz w:val="22"/>
          <w:szCs w:val="22"/>
        </w:rPr>
        <w:drawing>
          <wp:inline distT="0" distB="0" distL="0" distR="0" wp14:anchorId="26B60129" wp14:editId="5AA0A8C6">
            <wp:extent cx="5410200" cy="2964034"/>
            <wp:effectExtent l="0" t="0" r="0" b="8255"/>
            <wp:docPr id="110855548" name="Kép 6" descr="Iparűzési adóbevételek 2018-2021 - Pécs-Baranyai Kereskedelmi és Ipark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arűzési adóbevételek 2018-2021 - Pécs-Baranyai Kereskedelmi és Iparkama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5917" cy="2978123"/>
                    </a:xfrm>
                    <a:prstGeom prst="rect">
                      <a:avLst/>
                    </a:prstGeom>
                    <a:noFill/>
                    <a:ln>
                      <a:noFill/>
                    </a:ln>
                  </pic:spPr>
                </pic:pic>
              </a:graphicData>
            </a:graphic>
          </wp:inline>
        </w:drawing>
      </w:r>
    </w:p>
    <w:p w14:paraId="2943557D" w14:textId="77777777" w:rsidR="00CA381E" w:rsidRDefault="00CA381E" w:rsidP="00BE433C">
      <w:pPr>
        <w:widowControl w:val="0"/>
        <w:overflowPunct w:val="0"/>
        <w:autoSpaceDE w:val="0"/>
        <w:autoSpaceDN w:val="0"/>
        <w:adjustRightInd w:val="0"/>
        <w:jc w:val="both"/>
        <w:rPr>
          <w:rFonts w:asciiTheme="majorHAnsi" w:hAnsiTheme="majorHAnsi"/>
          <w:bCs/>
          <w:kern w:val="28"/>
          <w:sz w:val="22"/>
          <w:szCs w:val="22"/>
        </w:rPr>
      </w:pPr>
    </w:p>
    <w:p w14:paraId="7A8C4B42" w14:textId="192CC89A" w:rsidR="00CA381E" w:rsidRPr="00BE433C" w:rsidRDefault="00BE433C" w:rsidP="00CA381E">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 xml:space="preserve">Pécs és a régió gazdaságára ennek következtében egyre inkább a szűkülő, régiós, belső piacon szolgáltató, kereskedő, egyre kisebb részben termelő vállalkozások a jellemzőek. A szűkülő belső piac miatt a vállalkozások versenyképessége folyamatosan csökken, fejlesztéseik elmaradnak, </w:t>
      </w:r>
      <w:r w:rsidRPr="00BE433C">
        <w:rPr>
          <w:rFonts w:asciiTheme="majorHAnsi" w:hAnsiTheme="majorHAnsi"/>
          <w:bCs/>
          <w:kern w:val="28"/>
          <w:sz w:val="22"/>
          <w:szCs w:val="22"/>
        </w:rPr>
        <w:lastRenderedPageBreak/>
        <w:t xml:space="preserve">amelynek következtében a településeken nem várható a lakosság és a gazdasági szereplők jövedelmének és számának </w:t>
      </w:r>
      <w:r w:rsidR="003940DE" w:rsidRPr="003940DE">
        <w:rPr>
          <w:rFonts w:asciiTheme="majorHAnsi" w:hAnsiTheme="majorHAnsi"/>
          <w:bCs/>
          <w:kern w:val="28"/>
          <w:sz w:val="22"/>
          <w:szCs w:val="22"/>
        </w:rPr>
        <w:t>bővülése</w:t>
      </w:r>
      <w:r w:rsidR="003940DE">
        <w:rPr>
          <w:rFonts w:asciiTheme="majorHAnsi" w:hAnsiTheme="majorHAnsi"/>
          <w:bCs/>
          <w:kern w:val="28"/>
          <w:sz w:val="22"/>
          <w:szCs w:val="22"/>
        </w:rPr>
        <w:t>.</w:t>
      </w:r>
      <w:r w:rsidR="00CA381E">
        <w:rPr>
          <w:rFonts w:asciiTheme="majorHAnsi" w:hAnsiTheme="majorHAnsi"/>
          <w:bCs/>
          <w:kern w:val="28"/>
          <w:sz w:val="22"/>
          <w:szCs w:val="22"/>
        </w:rPr>
        <w:t xml:space="preserve"> </w:t>
      </w:r>
      <w:r w:rsidR="00CA381E" w:rsidRPr="00BE433C">
        <w:rPr>
          <w:rFonts w:asciiTheme="majorHAnsi" w:hAnsiTheme="majorHAnsi"/>
          <w:bCs/>
          <w:kern w:val="28"/>
          <w:sz w:val="22"/>
          <w:szCs w:val="22"/>
        </w:rPr>
        <w:t xml:space="preserve">A megyeszékhely, Pécs agóniája tovább súlyosbítja a térség helyzetét, amelynek eredményeként a Pécs központú gazdasági tér szűkül és depressziós övezetek alakulnak ki, amelyek eredményeként a centrumtól távolabb eső rossz közlekedésföldrajzi helyzetben lévő települések - amelyek közé tartoznak a mi településeink is – kiszorulnak a gazdasági térkapcsolatok. </w:t>
      </w:r>
    </w:p>
    <w:p w14:paraId="020E85D0" w14:textId="306ADAD5" w:rsidR="00CA381E" w:rsidRDefault="00CA381E" w:rsidP="00BE433C">
      <w:pPr>
        <w:widowControl w:val="0"/>
        <w:overflowPunct w:val="0"/>
        <w:autoSpaceDE w:val="0"/>
        <w:autoSpaceDN w:val="0"/>
        <w:adjustRightInd w:val="0"/>
        <w:jc w:val="both"/>
        <w:rPr>
          <w:rFonts w:asciiTheme="majorHAnsi" w:hAnsiTheme="majorHAnsi"/>
          <w:bCs/>
          <w:kern w:val="28"/>
          <w:sz w:val="22"/>
          <w:szCs w:val="22"/>
        </w:rPr>
      </w:pPr>
    </w:p>
    <w:p w14:paraId="4851CB47" w14:textId="565BCFC9" w:rsidR="008F0C7E" w:rsidRDefault="008F0C7E" w:rsidP="008F0C7E">
      <w:pPr>
        <w:widowControl w:val="0"/>
        <w:overflowPunct w:val="0"/>
        <w:autoSpaceDE w:val="0"/>
        <w:autoSpaceDN w:val="0"/>
        <w:adjustRightInd w:val="0"/>
        <w:jc w:val="center"/>
        <w:rPr>
          <w:rFonts w:asciiTheme="majorHAnsi" w:hAnsiTheme="majorHAnsi"/>
          <w:bCs/>
          <w:kern w:val="28"/>
          <w:sz w:val="22"/>
          <w:szCs w:val="22"/>
        </w:rPr>
      </w:pPr>
      <w:r w:rsidRPr="008F0C7E">
        <w:rPr>
          <w:rFonts w:asciiTheme="majorHAnsi" w:hAnsiTheme="majorHAnsi"/>
          <w:bCs/>
          <w:noProof/>
          <w:kern w:val="28"/>
          <w:sz w:val="22"/>
          <w:szCs w:val="22"/>
        </w:rPr>
        <w:drawing>
          <wp:inline distT="0" distB="0" distL="0" distR="0" wp14:anchorId="635D938D" wp14:editId="60048945">
            <wp:extent cx="4935430" cy="3459480"/>
            <wp:effectExtent l="0" t="0" r="0" b="7620"/>
            <wp:docPr id="1524011767" name="Kép 3" descr="Ötször nagyobb a jólét Budapesten, mint Nógrádban « Mé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Ötször nagyobb a jólét Budapesten, mint Nógrádban « Mé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7019" cy="3474613"/>
                    </a:xfrm>
                    <a:prstGeom prst="rect">
                      <a:avLst/>
                    </a:prstGeom>
                    <a:noFill/>
                    <a:ln>
                      <a:noFill/>
                    </a:ln>
                  </pic:spPr>
                </pic:pic>
              </a:graphicData>
            </a:graphic>
          </wp:inline>
        </w:drawing>
      </w:r>
    </w:p>
    <w:p w14:paraId="32117DD5" w14:textId="77777777" w:rsidR="00CA381E" w:rsidRDefault="00CA381E" w:rsidP="008F0C7E">
      <w:pPr>
        <w:widowControl w:val="0"/>
        <w:overflowPunct w:val="0"/>
        <w:autoSpaceDE w:val="0"/>
        <w:autoSpaceDN w:val="0"/>
        <w:adjustRightInd w:val="0"/>
        <w:jc w:val="center"/>
        <w:rPr>
          <w:rFonts w:asciiTheme="majorHAnsi" w:hAnsiTheme="majorHAnsi"/>
          <w:bCs/>
          <w:kern w:val="28"/>
          <w:sz w:val="22"/>
          <w:szCs w:val="22"/>
        </w:rPr>
      </w:pPr>
    </w:p>
    <w:p w14:paraId="2F90CAF4" w14:textId="5E5F3BF7" w:rsidR="00BE433C" w:rsidRPr="00BE433C" w:rsidRDefault="00BE433C" w:rsidP="00B64C55">
      <w:pPr>
        <w:widowControl w:val="0"/>
        <w:overflowPunct w:val="0"/>
        <w:autoSpaceDE w:val="0"/>
        <w:autoSpaceDN w:val="0"/>
        <w:adjustRightInd w:val="0"/>
        <w:jc w:val="center"/>
        <w:rPr>
          <w:rFonts w:asciiTheme="majorHAnsi" w:hAnsiTheme="majorHAnsi"/>
          <w:bCs/>
          <w:kern w:val="28"/>
          <w:sz w:val="22"/>
          <w:szCs w:val="22"/>
        </w:rPr>
      </w:pPr>
    </w:p>
    <w:p w14:paraId="60C6B1E1" w14:textId="77777777" w:rsidR="00BE433C" w:rsidRPr="00BE433C" w:rsidRDefault="00BE433C" w:rsidP="00BE433C">
      <w:pPr>
        <w:widowControl w:val="0"/>
        <w:overflowPunct w:val="0"/>
        <w:autoSpaceDE w:val="0"/>
        <w:autoSpaceDN w:val="0"/>
        <w:adjustRightInd w:val="0"/>
        <w:jc w:val="both"/>
        <w:rPr>
          <w:rFonts w:asciiTheme="majorHAnsi" w:hAnsiTheme="majorHAnsi" w:cs="Open Sans"/>
          <w:i/>
          <w:noProof/>
          <w:color w:val="4B4B4B"/>
          <w:kern w:val="28"/>
          <w:sz w:val="18"/>
          <w:szCs w:val="18"/>
        </w:rPr>
      </w:pPr>
      <w:r w:rsidRPr="00BE433C">
        <w:rPr>
          <w:rFonts w:asciiTheme="majorHAnsi" w:hAnsiTheme="majorHAnsi" w:cs="Open Sans"/>
          <w:i/>
          <w:noProof/>
          <w:color w:val="4B4B4B"/>
          <w:kern w:val="28"/>
          <w:sz w:val="18"/>
          <w:szCs w:val="18"/>
        </w:rPr>
        <w:t>(Forrás: www.ksh.hu)</w:t>
      </w:r>
    </w:p>
    <w:p w14:paraId="41A2EA44" w14:textId="77777777" w:rsidR="00BE433C" w:rsidRPr="00BE433C" w:rsidRDefault="00BE433C" w:rsidP="00BE433C">
      <w:pPr>
        <w:widowControl w:val="0"/>
        <w:overflowPunct w:val="0"/>
        <w:autoSpaceDE w:val="0"/>
        <w:autoSpaceDN w:val="0"/>
        <w:adjustRightInd w:val="0"/>
        <w:jc w:val="both"/>
        <w:rPr>
          <w:rFonts w:asciiTheme="majorHAnsi" w:hAnsiTheme="majorHAnsi" w:cs="Open Sans"/>
          <w:noProof/>
          <w:color w:val="4B4B4B"/>
          <w:kern w:val="28"/>
          <w:sz w:val="18"/>
          <w:szCs w:val="18"/>
        </w:rPr>
      </w:pPr>
    </w:p>
    <w:p w14:paraId="0A64B0C7" w14:textId="77777777" w:rsidR="006C7833" w:rsidRDefault="006C7833" w:rsidP="00BE433C">
      <w:pPr>
        <w:widowControl w:val="0"/>
        <w:overflowPunct w:val="0"/>
        <w:autoSpaceDE w:val="0"/>
        <w:autoSpaceDN w:val="0"/>
        <w:adjustRightInd w:val="0"/>
        <w:jc w:val="both"/>
        <w:rPr>
          <w:rFonts w:asciiTheme="majorHAnsi" w:hAnsiTheme="majorHAnsi"/>
          <w:bCs/>
          <w:kern w:val="28"/>
          <w:sz w:val="22"/>
          <w:szCs w:val="22"/>
        </w:rPr>
      </w:pPr>
    </w:p>
    <w:p w14:paraId="22021144" w14:textId="5BCC853D" w:rsid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 xml:space="preserve">A megye egy főre jutó ipari termelésben és export tekintetében az utolsó Magyarországon, miközben az </w:t>
      </w:r>
      <w:proofErr w:type="gramStart"/>
      <w:r w:rsidRPr="00BE433C">
        <w:rPr>
          <w:rFonts w:asciiTheme="majorHAnsi" w:hAnsiTheme="majorHAnsi"/>
          <w:bCs/>
          <w:kern w:val="28"/>
          <w:sz w:val="22"/>
          <w:szCs w:val="22"/>
        </w:rPr>
        <w:t>export orientált</w:t>
      </w:r>
      <w:proofErr w:type="gramEnd"/>
      <w:r w:rsidRPr="00BE433C">
        <w:rPr>
          <w:rFonts w:asciiTheme="majorHAnsi" w:hAnsiTheme="majorHAnsi"/>
          <w:bCs/>
          <w:kern w:val="28"/>
          <w:sz w:val="22"/>
          <w:szCs w:val="22"/>
        </w:rPr>
        <w:t xml:space="preserve"> </w:t>
      </w:r>
      <w:r w:rsidR="005614F6" w:rsidRPr="00BE433C">
        <w:rPr>
          <w:rFonts w:asciiTheme="majorHAnsi" w:hAnsiTheme="majorHAnsi"/>
          <w:bCs/>
          <w:kern w:val="28"/>
          <w:sz w:val="22"/>
          <w:szCs w:val="22"/>
        </w:rPr>
        <w:t>újra iparosítás</w:t>
      </w:r>
      <w:r w:rsidRPr="00BE433C">
        <w:rPr>
          <w:rFonts w:asciiTheme="majorHAnsi" w:hAnsiTheme="majorHAnsi"/>
          <w:bCs/>
          <w:kern w:val="28"/>
          <w:sz w:val="22"/>
          <w:szCs w:val="22"/>
        </w:rPr>
        <w:t xml:space="preserve"> dinamizálja a többi magyar térség gazdaságát, és társadalmát. Még e versenyképtelen gazdaságon belül is a legalacsonyabbak között van az egy főre jutó vállalkozások száma, mindössze 40 %-</w:t>
      </w:r>
      <w:proofErr w:type="gramStart"/>
      <w:r w:rsidRPr="00BE433C">
        <w:rPr>
          <w:rFonts w:asciiTheme="majorHAnsi" w:hAnsiTheme="majorHAnsi"/>
          <w:bCs/>
          <w:kern w:val="28"/>
          <w:sz w:val="22"/>
          <w:szCs w:val="22"/>
        </w:rPr>
        <w:t xml:space="preserve">a </w:t>
      </w:r>
      <w:r w:rsidR="005614F6">
        <w:rPr>
          <w:rFonts w:asciiTheme="majorHAnsi" w:hAnsiTheme="majorHAnsi"/>
          <w:bCs/>
          <w:kern w:val="28"/>
          <w:sz w:val="22"/>
          <w:szCs w:val="22"/>
        </w:rPr>
        <w:t xml:space="preserve"> </w:t>
      </w:r>
      <w:proofErr w:type="spellStart"/>
      <w:r w:rsidR="005614F6">
        <w:rPr>
          <w:rFonts w:asciiTheme="majorHAnsi" w:hAnsiTheme="majorHAnsi"/>
          <w:bCs/>
          <w:kern w:val="28"/>
          <w:sz w:val="22"/>
          <w:szCs w:val="22"/>
        </w:rPr>
        <w:t>a</w:t>
      </w:r>
      <w:proofErr w:type="spellEnd"/>
      <w:proofErr w:type="gramEnd"/>
      <w:r w:rsidR="005614F6">
        <w:rPr>
          <w:rFonts w:asciiTheme="majorHAnsi" w:hAnsiTheme="majorHAnsi"/>
          <w:bCs/>
          <w:kern w:val="28"/>
          <w:sz w:val="22"/>
          <w:szCs w:val="22"/>
        </w:rPr>
        <w:t xml:space="preserve"> </w:t>
      </w:r>
      <w:r w:rsidRPr="00BE433C">
        <w:rPr>
          <w:rFonts w:asciiTheme="majorHAnsi" w:hAnsiTheme="majorHAnsi"/>
          <w:bCs/>
          <w:kern w:val="28"/>
          <w:sz w:val="22"/>
          <w:szCs w:val="22"/>
        </w:rPr>
        <w:t>Szabolcs-Szatmár-Bereg megyei adatnak, 60 %-a Dél-Alföldinek. A vállalkozások „kivándorlása” mellett erősödik a lakossági (munkaerő és helyi vásárlóerő) elvándorlás is. Mindez olyan mértékben, hogy a nem kedvező demográfiai adatok mellett már komolyan veszélyeztetik a maradó vállalkozások szakember utánpótlását, így versenyképességét, sőt létét.</w:t>
      </w:r>
    </w:p>
    <w:p w14:paraId="7D1C1CCA"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38E14E80"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Még rosszabb a helyzet, ha a tendenciákat is figyeljük. A helyi gazdaság gyenge tőkeellátottsága, az egy főre jutó uniós és állami támogatások átlag alatti mértéke és a gyenge gazdaság következtében forráséhes önkormányzatok hiteligénye miatt, a reálgazdasági beruházások elmaradása előrevetíti a gyorsuló leszakadás képét.</w:t>
      </w:r>
    </w:p>
    <w:p w14:paraId="368D483C"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05BB26E0" w14:textId="6A961B3C" w:rsid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Látható az a belső ellentmondás, hogy a jelentős forráshiány ellenére a megmaradt gazdasági potenciál forrásabszorpciós képessége is egyre gyengül.</w:t>
      </w:r>
    </w:p>
    <w:p w14:paraId="7510D6BF" w14:textId="77777777" w:rsidR="008F0C7E" w:rsidRDefault="008F0C7E" w:rsidP="00BE433C">
      <w:pPr>
        <w:widowControl w:val="0"/>
        <w:overflowPunct w:val="0"/>
        <w:autoSpaceDE w:val="0"/>
        <w:autoSpaceDN w:val="0"/>
        <w:adjustRightInd w:val="0"/>
        <w:jc w:val="both"/>
        <w:rPr>
          <w:rFonts w:asciiTheme="majorHAnsi" w:hAnsiTheme="majorHAnsi"/>
          <w:bCs/>
          <w:kern w:val="28"/>
          <w:sz w:val="22"/>
          <w:szCs w:val="22"/>
        </w:rPr>
      </w:pPr>
    </w:p>
    <w:p w14:paraId="26F0142D" w14:textId="77777777" w:rsidR="008F0C7E" w:rsidRDefault="008F0C7E" w:rsidP="00BE433C">
      <w:pPr>
        <w:widowControl w:val="0"/>
        <w:overflowPunct w:val="0"/>
        <w:autoSpaceDE w:val="0"/>
        <w:autoSpaceDN w:val="0"/>
        <w:adjustRightInd w:val="0"/>
        <w:jc w:val="both"/>
        <w:rPr>
          <w:rFonts w:asciiTheme="majorHAnsi" w:hAnsiTheme="majorHAnsi"/>
          <w:bCs/>
          <w:kern w:val="28"/>
          <w:sz w:val="22"/>
          <w:szCs w:val="22"/>
        </w:rPr>
      </w:pPr>
    </w:p>
    <w:p w14:paraId="149BEAEB" w14:textId="6BCBF8ED" w:rsidR="008F0C7E" w:rsidRPr="00BE433C" w:rsidRDefault="008F0C7E" w:rsidP="00CA381E">
      <w:pPr>
        <w:widowControl w:val="0"/>
        <w:overflowPunct w:val="0"/>
        <w:autoSpaceDE w:val="0"/>
        <w:autoSpaceDN w:val="0"/>
        <w:adjustRightInd w:val="0"/>
        <w:jc w:val="center"/>
        <w:rPr>
          <w:rFonts w:asciiTheme="majorHAnsi" w:hAnsiTheme="majorHAnsi"/>
          <w:bCs/>
          <w:kern w:val="28"/>
          <w:sz w:val="22"/>
          <w:szCs w:val="22"/>
        </w:rPr>
      </w:pPr>
      <w:r w:rsidRPr="008F0C7E">
        <w:rPr>
          <w:rFonts w:asciiTheme="majorHAnsi" w:hAnsiTheme="majorHAnsi"/>
          <w:bCs/>
          <w:noProof/>
          <w:kern w:val="28"/>
          <w:sz w:val="22"/>
          <w:szCs w:val="22"/>
        </w:rPr>
        <w:lastRenderedPageBreak/>
        <w:drawing>
          <wp:inline distT="0" distB="0" distL="0" distR="0" wp14:anchorId="04FA7DC6" wp14:editId="5211638D">
            <wp:extent cx="4221480" cy="2771385"/>
            <wp:effectExtent l="0" t="0" r="7620" b="0"/>
            <wp:docPr id="1681105790" name="Kép 4" descr="Kutatás-fejlesztés, 2019 − Innováció, 20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tatás-fejlesztés, 2019 − Innováció, 2016–20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474" cy="2786480"/>
                    </a:xfrm>
                    <a:prstGeom prst="rect">
                      <a:avLst/>
                    </a:prstGeom>
                    <a:noFill/>
                    <a:ln>
                      <a:noFill/>
                    </a:ln>
                  </pic:spPr>
                </pic:pic>
              </a:graphicData>
            </a:graphic>
          </wp:inline>
        </w:drawing>
      </w:r>
    </w:p>
    <w:p w14:paraId="77CF1625"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46C47285" w14:textId="77777777" w:rsidR="00BE433C" w:rsidRPr="00BE433C" w:rsidRDefault="00BE433C" w:rsidP="00BE433C">
      <w:pPr>
        <w:widowControl w:val="0"/>
        <w:overflowPunct w:val="0"/>
        <w:autoSpaceDE w:val="0"/>
        <w:autoSpaceDN w:val="0"/>
        <w:adjustRightInd w:val="0"/>
        <w:jc w:val="both"/>
        <w:rPr>
          <w:rFonts w:asciiTheme="majorHAnsi" w:hAnsiTheme="majorHAnsi" w:cs="Open Sans"/>
          <w:i/>
          <w:noProof/>
          <w:color w:val="4B4B4B"/>
          <w:kern w:val="28"/>
          <w:sz w:val="18"/>
          <w:szCs w:val="18"/>
        </w:rPr>
      </w:pPr>
      <w:r w:rsidRPr="00BE433C">
        <w:rPr>
          <w:rFonts w:asciiTheme="majorHAnsi" w:hAnsiTheme="majorHAnsi" w:cs="Open Sans"/>
          <w:i/>
          <w:noProof/>
          <w:color w:val="4B4B4B"/>
          <w:kern w:val="28"/>
          <w:sz w:val="18"/>
          <w:szCs w:val="18"/>
        </w:rPr>
        <w:t>(Forrás: www.ksh.hu)</w:t>
      </w:r>
    </w:p>
    <w:p w14:paraId="796A40B0"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7C40A11C" w14:textId="62C5064F"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 térség innovációs potenciálja sem fejlődik, sőt, az országos átlaggal és a többi magyar régióval összehasonlítva elveszítjük korábbi pozíciónkat. A térség csökkenő közpénzekből működő kutatóhelyei a legkevésbé gazdaság</w:t>
      </w:r>
      <w:r w:rsidR="00266EBF">
        <w:rPr>
          <w:rFonts w:asciiTheme="majorHAnsi" w:hAnsiTheme="majorHAnsi"/>
          <w:bCs/>
          <w:kern w:val="28"/>
          <w:sz w:val="22"/>
          <w:szCs w:val="22"/>
        </w:rPr>
        <w:t xml:space="preserve"> </w:t>
      </w:r>
      <w:r w:rsidRPr="00BE433C">
        <w:rPr>
          <w:rFonts w:asciiTheme="majorHAnsi" w:hAnsiTheme="majorHAnsi"/>
          <w:bCs/>
          <w:kern w:val="28"/>
          <w:sz w:val="22"/>
          <w:szCs w:val="22"/>
        </w:rPr>
        <w:t>orientáltak. Kutatási irányaik nem vágnak egybe a régió gazdasági igényeivel, a kutatási eredmények külföldön hasznosulnak. A térség vállalkozásainak kisebb része a megyén kívüli, külföldi kutatóintézetekkel való együttműködéssel tölti be ezt az űrt, míg a többség innovációs folyamatai leépültek. A megye vállalkozásainak egyre nagyobb hányada már nem képes saját innovációs folyamatainak beindítására, irányítására, K+F eredmények adaptálására.</w:t>
      </w:r>
    </w:p>
    <w:p w14:paraId="5671B511" w14:textId="77777777" w:rsid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6EE93BDF" w14:textId="57226A80" w:rsidR="00CA381E" w:rsidRDefault="00CA381E" w:rsidP="00CA381E">
      <w:pPr>
        <w:widowControl w:val="0"/>
        <w:overflowPunct w:val="0"/>
        <w:autoSpaceDE w:val="0"/>
        <w:autoSpaceDN w:val="0"/>
        <w:adjustRightInd w:val="0"/>
        <w:jc w:val="center"/>
        <w:rPr>
          <w:rFonts w:asciiTheme="majorHAnsi" w:hAnsiTheme="majorHAnsi"/>
          <w:bCs/>
          <w:kern w:val="28"/>
          <w:sz w:val="22"/>
          <w:szCs w:val="22"/>
        </w:rPr>
      </w:pPr>
      <w:r>
        <w:rPr>
          <w:rFonts w:asciiTheme="majorHAnsi" w:hAnsiTheme="majorHAnsi"/>
          <w:bCs/>
          <w:noProof/>
          <w:kern w:val="28"/>
          <w:sz w:val="22"/>
          <w:szCs w:val="22"/>
        </w:rPr>
        <w:drawing>
          <wp:inline distT="0" distB="0" distL="0" distR="0" wp14:anchorId="01148094" wp14:editId="66DC3031">
            <wp:extent cx="5090160" cy="3056562"/>
            <wp:effectExtent l="0" t="0" r="0" b="0"/>
            <wp:docPr id="91056672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028" cy="3093713"/>
                    </a:xfrm>
                    <a:prstGeom prst="rect">
                      <a:avLst/>
                    </a:prstGeom>
                    <a:noFill/>
                  </pic:spPr>
                </pic:pic>
              </a:graphicData>
            </a:graphic>
          </wp:inline>
        </w:drawing>
      </w:r>
    </w:p>
    <w:p w14:paraId="55A6DD0E" w14:textId="77777777" w:rsidR="00CA381E" w:rsidRPr="00BE433C" w:rsidRDefault="00CA381E" w:rsidP="00BE433C">
      <w:pPr>
        <w:widowControl w:val="0"/>
        <w:overflowPunct w:val="0"/>
        <w:autoSpaceDE w:val="0"/>
        <w:autoSpaceDN w:val="0"/>
        <w:adjustRightInd w:val="0"/>
        <w:jc w:val="both"/>
        <w:rPr>
          <w:rFonts w:asciiTheme="majorHAnsi" w:hAnsiTheme="majorHAnsi"/>
          <w:bCs/>
          <w:kern w:val="28"/>
          <w:sz w:val="22"/>
          <w:szCs w:val="22"/>
        </w:rPr>
      </w:pPr>
    </w:p>
    <w:p w14:paraId="633C3DCB" w14:textId="77777777" w:rsid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 szakképzés kritikus helyzete együtt a demográfiai mélyvölggyel gazdaságilag alul teljesítő megyénkben is akadályozza a gazdasági növekedést. A szakképzésbe beiskolázható korosztály részaránya a teljes népesség mindössze 0,96 %-a - pontosan fele az 56 éves korosztálynak.</w:t>
      </w:r>
    </w:p>
    <w:p w14:paraId="16B73FAB" w14:textId="77777777" w:rsidR="00CA381E" w:rsidRPr="00BE433C" w:rsidRDefault="00CA381E" w:rsidP="00BE433C">
      <w:pPr>
        <w:widowControl w:val="0"/>
        <w:overflowPunct w:val="0"/>
        <w:autoSpaceDE w:val="0"/>
        <w:autoSpaceDN w:val="0"/>
        <w:adjustRightInd w:val="0"/>
        <w:jc w:val="both"/>
        <w:rPr>
          <w:rFonts w:asciiTheme="majorHAnsi" w:hAnsiTheme="majorHAnsi"/>
          <w:bCs/>
          <w:kern w:val="28"/>
          <w:sz w:val="22"/>
          <w:szCs w:val="22"/>
        </w:rPr>
      </w:pPr>
    </w:p>
    <w:p w14:paraId="4C76E1C7" w14:textId="25FE3D9F" w:rsidR="00BE433C" w:rsidRPr="00BE433C" w:rsidRDefault="00BE433C" w:rsidP="00FC234C">
      <w:pPr>
        <w:widowControl w:val="0"/>
        <w:overflowPunct w:val="0"/>
        <w:autoSpaceDE w:val="0"/>
        <w:autoSpaceDN w:val="0"/>
        <w:adjustRightInd w:val="0"/>
        <w:jc w:val="center"/>
        <w:rPr>
          <w:rFonts w:asciiTheme="majorHAnsi" w:hAnsiTheme="majorHAnsi"/>
          <w:bCs/>
          <w:kern w:val="28"/>
          <w:sz w:val="22"/>
          <w:szCs w:val="22"/>
        </w:rPr>
      </w:pPr>
    </w:p>
    <w:p w14:paraId="07C05C53" w14:textId="77777777" w:rsidR="00BE433C" w:rsidRPr="00BE433C" w:rsidRDefault="00BE433C" w:rsidP="00BE433C">
      <w:pPr>
        <w:widowControl w:val="0"/>
        <w:overflowPunct w:val="0"/>
        <w:autoSpaceDE w:val="0"/>
        <w:autoSpaceDN w:val="0"/>
        <w:adjustRightInd w:val="0"/>
        <w:jc w:val="center"/>
        <w:rPr>
          <w:rFonts w:asciiTheme="majorHAnsi" w:hAnsiTheme="majorHAnsi"/>
          <w:bCs/>
          <w:kern w:val="28"/>
          <w:sz w:val="22"/>
          <w:szCs w:val="22"/>
        </w:rPr>
      </w:pPr>
      <w:r w:rsidRPr="00BE433C">
        <w:rPr>
          <w:rFonts w:asciiTheme="majorHAnsi" w:hAnsiTheme="majorHAnsi" w:cs="Open Sans"/>
          <w:noProof/>
          <w:color w:val="4B4B4B"/>
          <w:kern w:val="28"/>
          <w:sz w:val="18"/>
          <w:szCs w:val="18"/>
        </w:rPr>
        <w:lastRenderedPageBreak/>
        <w:drawing>
          <wp:inline distT="0" distB="0" distL="0" distR="0" wp14:anchorId="0D95DC18" wp14:editId="49294861">
            <wp:extent cx="4133850" cy="2609850"/>
            <wp:effectExtent l="0" t="0" r="0" b="0"/>
            <wp:docPr id="8" name="Kép 8" descr="http://www.pbkik.uzletahalon.hu/media/30000/tn9_38759-adoeros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http://www.pbkik.uzletahalon.hu/media/30000/tn9_38759-adoerosse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a:noFill/>
                    </a:ln>
                  </pic:spPr>
                </pic:pic>
              </a:graphicData>
            </a:graphic>
          </wp:inline>
        </w:drawing>
      </w:r>
    </w:p>
    <w:p w14:paraId="79A28523" w14:textId="77777777" w:rsidR="00BE433C" w:rsidRPr="00BE433C" w:rsidRDefault="00BE433C" w:rsidP="00BE433C">
      <w:pPr>
        <w:widowControl w:val="0"/>
        <w:overflowPunct w:val="0"/>
        <w:autoSpaceDE w:val="0"/>
        <w:autoSpaceDN w:val="0"/>
        <w:adjustRightInd w:val="0"/>
        <w:jc w:val="both"/>
        <w:rPr>
          <w:rFonts w:asciiTheme="majorHAnsi" w:hAnsiTheme="majorHAnsi" w:cs="Open Sans"/>
          <w:i/>
          <w:noProof/>
          <w:color w:val="4B4B4B"/>
          <w:kern w:val="28"/>
          <w:sz w:val="18"/>
          <w:szCs w:val="18"/>
        </w:rPr>
      </w:pPr>
      <w:r w:rsidRPr="00BE433C">
        <w:rPr>
          <w:rFonts w:asciiTheme="majorHAnsi" w:hAnsiTheme="majorHAnsi" w:cs="Open Sans"/>
          <w:i/>
          <w:noProof/>
          <w:color w:val="4B4B4B"/>
          <w:kern w:val="28"/>
          <w:sz w:val="18"/>
          <w:szCs w:val="18"/>
        </w:rPr>
        <w:t>(Forrás: www.ksh.hu)</w:t>
      </w:r>
    </w:p>
    <w:p w14:paraId="6ADA7743"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p>
    <w:p w14:paraId="5A1E46BD" w14:textId="77777777" w:rsidR="00BE433C" w:rsidRPr="00BE433C" w:rsidRDefault="00BE433C" w:rsidP="00BE433C">
      <w:pPr>
        <w:widowControl w:val="0"/>
        <w:overflowPunct w:val="0"/>
        <w:autoSpaceDE w:val="0"/>
        <w:autoSpaceDN w:val="0"/>
        <w:adjustRightInd w:val="0"/>
        <w:jc w:val="both"/>
        <w:rPr>
          <w:rFonts w:asciiTheme="majorHAnsi" w:hAnsiTheme="majorHAnsi"/>
          <w:bCs/>
          <w:kern w:val="28"/>
          <w:sz w:val="22"/>
          <w:szCs w:val="22"/>
        </w:rPr>
      </w:pPr>
      <w:r w:rsidRPr="00BE433C">
        <w:rPr>
          <w:rFonts w:asciiTheme="majorHAnsi" w:hAnsiTheme="majorHAnsi"/>
          <w:bCs/>
          <w:kern w:val="28"/>
          <w:sz w:val="22"/>
          <w:szCs w:val="22"/>
        </w:rPr>
        <w:t>Az adóerő-képesség települési listájának utolsó 32 helyezettje közül 11 baranyai, míg az első 32 település között mindössze 1 baranyai található. Az utolsó 32 helyből Borsoddal együtt 2/3-os az arányunk. Az első 32 között 14 megye „versenyez”.</w:t>
      </w:r>
    </w:p>
    <w:p w14:paraId="568CB52C" w14:textId="77777777"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p>
    <w:p w14:paraId="6F0F4421" w14:textId="58F243C3" w:rsidR="00BE433C" w:rsidRPr="00BE433C" w:rsidRDefault="00BE433C" w:rsidP="00BE433C">
      <w:pPr>
        <w:widowControl w:val="0"/>
        <w:overflowPunct w:val="0"/>
        <w:autoSpaceDE w:val="0"/>
        <w:autoSpaceDN w:val="0"/>
        <w:adjustRightInd w:val="0"/>
        <w:jc w:val="both"/>
        <w:rPr>
          <w:rFonts w:asciiTheme="majorHAnsi" w:hAnsiTheme="majorHAnsi"/>
          <w:b/>
          <w:bCs/>
          <w:kern w:val="28"/>
          <w:sz w:val="22"/>
          <w:szCs w:val="22"/>
        </w:rPr>
      </w:pPr>
      <w:r w:rsidRPr="00BE433C">
        <w:rPr>
          <w:rFonts w:asciiTheme="majorHAnsi" w:hAnsiTheme="majorHAnsi"/>
          <w:b/>
          <w:bCs/>
          <w:kern w:val="28"/>
          <w:sz w:val="22"/>
          <w:szCs w:val="22"/>
        </w:rPr>
        <w:t xml:space="preserve">A települési adó bevezetésének </w:t>
      </w:r>
      <w:r w:rsidRPr="002B5E55">
        <w:rPr>
          <w:rFonts w:asciiTheme="majorHAnsi" w:hAnsiTheme="majorHAnsi"/>
          <w:b/>
          <w:bCs/>
          <w:kern w:val="28"/>
          <w:sz w:val="22"/>
          <w:szCs w:val="22"/>
          <w:u w:val="single"/>
        </w:rPr>
        <w:t>lehetőség</w:t>
      </w:r>
      <w:r w:rsidR="006C7833">
        <w:rPr>
          <w:rFonts w:asciiTheme="majorHAnsi" w:hAnsiTheme="majorHAnsi"/>
          <w:b/>
          <w:bCs/>
          <w:kern w:val="28"/>
          <w:sz w:val="22"/>
          <w:szCs w:val="22"/>
          <w:u w:val="single"/>
        </w:rPr>
        <w:t>e</w:t>
      </w:r>
    </w:p>
    <w:p w14:paraId="37B59C73" w14:textId="77777777" w:rsidR="00503D8A" w:rsidRDefault="00503D8A" w:rsidP="00503D8A">
      <w:pPr>
        <w:tabs>
          <w:tab w:val="right" w:pos="4140"/>
          <w:tab w:val="right" w:pos="6480"/>
        </w:tabs>
        <w:jc w:val="both"/>
        <w:rPr>
          <w:rFonts w:ascii="Cambria" w:eastAsia="Calibri" w:hAnsi="Cambria"/>
          <w:sz w:val="22"/>
          <w:szCs w:val="22"/>
          <w:lang w:eastAsia="en-US"/>
        </w:rPr>
      </w:pPr>
    </w:p>
    <w:p w14:paraId="4D3FC85C" w14:textId="06A38F20"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helyi adókról szóló 1990. évi C. törvény hatályos megfogalmazása szerint „a települési (községi, városi, fővárosi és kerületi) önkormányzat képviselőtestülete […] rendelettel az illetékességi területén helyi adókat (a továbbiakban: adót), valamint települési adókat vezethet be.” (1990. évi C. tv.)  A települési adó nem csak a törvény megfogalmazásában különül el az eddig ismert helyi adóktól. Míg az utóbbiak mértéke törvényileg maximálva van, addig a települési adók esetén megengedőbb a szabályozás. Az önkormányzatoknak az illetékességi területükön joguk van akár több települési adót is bevezetni, az egyetlen megkötés, hogy ezt más törvény nem tiltja. „Az önkormányzat települési adót bármely adótárgyra megállapíthat, feltéve, hogy arra nem terjed ki törvényben szabályozott közteher hatálya. A települési adónak nem lehet alanya állam, önkormányzat, szervezet, továbbá – e minőségére tekintettel – vállalkozó.” (1990. évi C. tv.) A beszedett adó összege fejlesztési célokra és a törvényben is kimondottan a települési önkormányzat képviselő-testületének hatáskörébe tartozó szociális ellátások finanszírozására használható fel. Az év eleje óta eltelt időszakban az önkormányzatok meglehetősen visszafogottan éltek a települési adó nyújtotta lehetőségekkel</w:t>
      </w:r>
      <w:r w:rsidR="00406252">
        <w:rPr>
          <w:rFonts w:ascii="Cambria" w:eastAsia="Calibri" w:hAnsi="Cambria"/>
          <w:sz w:val="22"/>
          <w:szCs w:val="22"/>
          <w:lang w:eastAsia="en-US"/>
        </w:rPr>
        <w:t>, a földadó kivezetése miatt a bevezetés lehetősége erősen korlátottá vált.</w:t>
      </w:r>
      <w:r>
        <w:rPr>
          <w:rFonts w:ascii="Cambria" w:eastAsia="Calibri" w:hAnsi="Cambria"/>
          <w:sz w:val="22"/>
          <w:szCs w:val="22"/>
          <w:lang w:eastAsia="en-US"/>
        </w:rPr>
        <w:t xml:space="preserve"> </w:t>
      </w:r>
    </w:p>
    <w:p w14:paraId="406FF932" w14:textId="77777777" w:rsidR="00503D8A" w:rsidRDefault="00503D8A" w:rsidP="00503D8A">
      <w:pPr>
        <w:tabs>
          <w:tab w:val="right" w:pos="4140"/>
          <w:tab w:val="right" w:pos="6480"/>
        </w:tabs>
        <w:jc w:val="both"/>
        <w:rPr>
          <w:rFonts w:ascii="Cambria" w:eastAsia="Calibri" w:hAnsi="Cambria"/>
          <w:sz w:val="22"/>
          <w:szCs w:val="22"/>
          <w:lang w:eastAsia="en-US"/>
        </w:rPr>
      </w:pPr>
    </w:p>
    <w:p w14:paraId="22B7BFBE" w14:textId="77777777" w:rsidR="00503D8A" w:rsidRPr="007570BD" w:rsidRDefault="00503D8A" w:rsidP="00503D8A">
      <w:pPr>
        <w:tabs>
          <w:tab w:val="right" w:pos="4140"/>
          <w:tab w:val="right" w:pos="6480"/>
        </w:tabs>
        <w:jc w:val="both"/>
        <w:rPr>
          <w:rFonts w:ascii="Cambria" w:eastAsia="Calibri" w:hAnsi="Cambria"/>
          <w:b/>
          <w:bCs/>
          <w:i/>
          <w:iCs/>
          <w:sz w:val="22"/>
          <w:szCs w:val="22"/>
          <w:lang w:eastAsia="en-US"/>
        </w:rPr>
      </w:pPr>
      <w:r w:rsidRPr="007570BD">
        <w:rPr>
          <w:rFonts w:ascii="Cambria" w:eastAsia="Calibri" w:hAnsi="Cambria"/>
          <w:b/>
          <w:bCs/>
          <w:i/>
          <w:iCs/>
          <w:sz w:val="22"/>
          <w:szCs w:val="22"/>
          <w:lang w:eastAsia="en-US"/>
        </w:rPr>
        <w:t>A magánszemélyeknek ilyen vagyontárgyai a gépjárművek, illetve az ingatlanok.</w:t>
      </w:r>
    </w:p>
    <w:p w14:paraId="7E43A7EC" w14:textId="77777777" w:rsidR="00503D8A" w:rsidRDefault="00503D8A" w:rsidP="00503D8A">
      <w:pPr>
        <w:tabs>
          <w:tab w:val="right" w:pos="4140"/>
          <w:tab w:val="right" w:pos="6480"/>
        </w:tabs>
        <w:jc w:val="both"/>
        <w:rPr>
          <w:rFonts w:ascii="Cambria" w:eastAsia="Calibri" w:hAnsi="Cambria"/>
          <w:sz w:val="22"/>
          <w:szCs w:val="22"/>
          <w:lang w:eastAsia="en-US"/>
        </w:rPr>
      </w:pPr>
    </w:p>
    <w:p w14:paraId="048E0904"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 gépjárművek többségére települési adót nem lehet kivetni, mivel a gépjárműadóról szóló 1991. évi LXXXII. törvény (továbbiakban: </w:t>
      </w:r>
      <w:proofErr w:type="spellStart"/>
      <w:r>
        <w:rPr>
          <w:rFonts w:ascii="Cambria" w:eastAsia="Calibri" w:hAnsi="Cambria"/>
          <w:sz w:val="22"/>
          <w:szCs w:val="22"/>
          <w:lang w:eastAsia="en-US"/>
        </w:rPr>
        <w:t>Gjt</w:t>
      </w:r>
      <w:proofErr w:type="spellEnd"/>
      <w:r>
        <w:rPr>
          <w:rFonts w:ascii="Cambria" w:eastAsia="Calibri" w:hAnsi="Cambria"/>
          <w:sz w:val="22"/>
          <w:szCs w:val="22"/>
          <w:lang w:eastAsia="en-US"/>
        </w:rPr>
        <w:t xml:space="preserve">.) értelmében azok után gépjárműadó fizetési kötelezettség áll fenn, vagyis törvényben szabályozott közteher hatálya alá esnek, ami kizárja a települési adó bevezetését. A </w:t>
      </w:r>
      <w:proofErr w:type="spellStart"/>
      <w:r>
        <w:rPr>
          <w:rFonts w:ascii="Cambria" w:eastAsia="Calibri" w:hAnsi="Cambria"/>
          <w:sz w:val="22"/>
          <w:szCs w:val="22"/>
          <w:lang w:eastAsia="en-US"/>
        </w:rPr>
        <w:t>Gjt</w:t>
      </w:r>
      <w:proofErr w:type="spellEnd"/>
      <w:r>
        <w:rPr>
          <w:rFonts w:ascii="Cambria" w:eastAsia="Calibri" w:hAnsi="Cambria"/>
          <w:sz w:val="22"/>
          <w:szCs w:val="22"/>
          <w:lang w:eastAsia="en-US"/>
        </w:rPr>
        <w:t>. hatálya alá nem tartozó gépjárművek jelentős részénél szintén kizárt a települési adó bevezetése, mivel vállalkozói tevékenységhez köthetőek (pl. mezőgazdasági vontató, munkagép).</w:t>
      </w:r>
    </w:p>
    <w:p w14:paraId="57FC90BB"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fennmaradó gépjárművek (pl. segédmotorok) megadóztatásából számottevő bevétel nem várható, így települési adó bevezetése esetükben nem javasolt.</w:t>
      </w:r>
    </w:p>
    <w:p w14:paraId="0F492B35" w14:textId="77777777" w:rsidR="00503D8A" w:rsidRDefault="00503D8A" w:rsidP="00503D8A">
      <w:pPr>
        <w:tabs>
          <w:tab w:val="right" w:pos="4140"/>
          <w:tab w:val="right" w:pos="6480"/>
        </w:tabs>
        <w:jc w:val="both"/>
        <w:rPr>
          <w:rFonts w:ascii="Cambria" w:eastAsia="Calibri" w:hAnsi="Cambria"/>
          <w:sz w:val="22"/>
          <w:szCs w:val="22"/>
          <w:lang w:eastAsia="en-US"/>
        </w:rPr>
      </w:pPr>
    </w:p>
    <w:p w14:paraId="050B387F"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Önkormányzatainknak a helyi adókról szóló rendelete az önkormányzat illetékességi területén található ingatlanok jelentős részét „lefedik”, adóztatás alá vonják.</w:t>
      </w:r>
    </w:p>
    <w:p w14:paraId="1A830202" w14:textId="77777777" w:rsidR="00503D8A" w:rsidRDefault="00503D8A" w:rsidP="00503D8A">
      <w:pPr>
        <w:tabs>
          <w:tab w:val="right" w:pos="4140"/>
          <w:tab w:val="right" w:pos="6480"/>
        </w:tabs>
        <w:jc w:val="both"/>
        <w:rPr>
          <w:rFonts w:ascii="Cambria" w:eastAsia="Calibri" w:hAnsi="Cambria"/>
          <w:sz w:val="22"/>
          <w:szCs w:val="22"/>
          <w:lang w:eastAsia="en-US"/>
        </w:rPr>
      </w:pPr>
    </w:p>
    <w:p w14:paraId="2EF0BE1A"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lastRenderedPageBreak/>
        <w:t>A hatályos szabályok alapján nem terheli adófizetési kötelezettség a magánszemélyek tulajdonában álló külterületi ingatlanokat, melyen építmény nem áll. Ilyen területek tipikusan a szőlő, gyümölcsös, szántó, gyep, erdő.</w:t>
      </w:r>
    </w:p>
    <w:p w14:paraId="64B9A7D6" w14:textId="77777777" w:rsidR="00503D8A" w:rsidRDefault="00503D8A" w:rsidP="00503D8A">
      <w:pPr>
        <w:tabs>
          <w:tab w:val="right" w:pos="4140"/>
          <w:tab w:val="right" w:pos="6480"/>
        </w:tabs>
        <w:jc w:val="both"/>
        <w:rPr>
          <w:rFonts w:ascii="Cambria" w:eastAsia="Calibri" w:hAnsi="Cambria"/>
          <w:sz w:val="22"/>
          <w:szCs w:val="22"/>
          <w:lang w:eastAsia="en-US"/>
        </w:rPr>
      </w:pPr>
    </w:p>
    <w:p w14:paraId="4168A604"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Önkormányzatunk számára bevételi lehetőséget jelenthet ezen ingatlanok adóztatás alá vonása. Ugyanakkor hátrányosan érintené a nem vállalkozó természetes személyeket, mivel az többlet terhet róna rájuk a vállalkozó tulajdonossal szemben, aki nem lehet a települési adó alanya. Ezek a telkek gyakran hétvégi telkek, a lakosság kikapcsolódását, esetlegesen zöldség-, gyümölcstermelését szolgálják, ezért a javaslat szerint mentességet kapnának azok a tulajdonosok, akik a külön rendelet alapján helyi adófizetésre kötelezettek.</w:t>
      </w:r>
    </w:p>
    <w:p w14:paraId="66B5C928" w14:textId="77777777" w:rsidR="00503D8A" w:rsidRDefault="00503D8A" w:rsidP="00503D8A">
      <w:pPr>
        <w:tabs>
          <w:tab w:val="right" w:pos="4140"/>
          <w:tab w:val="right" w:pos="6480"/>
        </w:tabs>
        <w:jc w:val="both"/>
        <w:rPr>
          <w:rFonts w:ascii="Cambria" w:eastAsia="Calibri" w:hAnsi="Cambria"/>
          <w:sz w:val="22"/>
          <w:szCs w:val="22"/>
          <w:lang w:eastAsia="en-US"/>
        </w:rPr>
      </w:pPr>
    </w:p>
    <w:p w14:paraId="66F2FE56"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Olyan ingó vagyontárgyak települési adóztatását, amelyről hatósági nyilvántartás nem készült, nem javasoljuk. Lehet, hogy egyes ingó vagyontárgyak nagyértékűek (pl. műkincsek), ugyanakkor meglétük feltárása, ellenőrzése és így az adó kivetése nyilvántartás hiányában kivitelezhetetlen.</w:t>
      </w:r>
    </w:p>
    <w:p w14:paraId="13141E49"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Kutyák esetében önkormányzatunknak lehetősége van az ebrendészeti hozzájárulásról szóló rendelet megalkotására, vagy települési adó kivetésére, azonban mivel ez szintén azon lakosokat terhelné, akik eddig is hozzájárultak a közterhek viseléséhez, nem javasoljuk, másrészről félő a településen a gazdátlan kóbor ebek számának feltételezhető növekedése is.</w:t>
      </w:r>
    </w:p>
    <w:p w14:paraId="05DA7F5C" w14:textId="77777777" w:rsidR="00503D8A" w:rsidRDefault="00503D8A" w:rsidP="00503D8A">
      <w:pPr>
        <w:tabs>
          <w:tab w:val="right" w:pos="4140"/>
          <w:tab w:val="right" w:pos="6480"/>
        </w:tabs>
        <w:jc w:val="both"/>
        <w:rPr>
          <w:rFonts w:ascii="Cambria" w:eastAsia="Calibri" w:hAnsi="Cambria"/>
          <w:sz w:val="22"/>
          <w:szCs w:val="22"/>
          <w:lang w:eastAsia="en-US"/>
        </w:rPr>
      </w:pPr>
    </w:p>
    <w:p w14:paraId="2A549FAD"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Az önkormányzat a tárgyi ügyre kiterjedő jogalkotói jogköre, az Alaptörvény 32. cikk (2) bekezdésére visszavezethető, a Helyi adó tv. rendelkezései alapján végrehajtó jellegű jogalkotói jogkörében alkothatja meg. Ezért az </w:t>
      </w:r>
      <w:proofErr w:type="spellStart"/>
      <w:r>
        <w:rPr>
          <w:rFonts w:ascii="Cambria" w:eastAsia="Calibri" w:hAnsi="Cambria"/>
          <w:sz w:val="22"/>
          <w:szCs w:val="22"/>
          <w:lang w:eastAsia="en-US"/>
        </w:rPr>
        <w:t>Ör</w:t>
      </w:r>
      <w:proofErr w:type="spellEnd"/>
      <w:r>
        <w:rPr>
          <w:rFonts w:ascii="Cambria" w:eastAsia="Calibri" w:hAnsi="Cambria"/>
          <w:sz w:val="22"/>
          <w:szCs w:val="22"/>
          <w:lang w:eastAsia="en-US"/>
        </w:rPr>
        <w:t>. nem lehet ellentétes más jogszabályi rendelkezésekkel és a Helyi adó tv. települési adók esetében alkalmazható szabályozásával sem.</w:t>
      </w:r>
    </w:p>
    <w:p w14:paraId="0B7E6C9E" w14:textId="77777777" w:rsidR="00503D8A" w:rsidRDefault="00503D8A" w:rsidP="00503D8A">
      <w:pPr>
        <w:tabs>
          <w:tab w:val="right" w:pos="4140"/>
          <w:tab w:val="right" w:pos="6480"/>
        </w:tabs>
        <w:jc w:val="both"/>
        <w:rPr>
          <w:rFonts w:ascii="Cambria" w:eastAsia="Calibri" w:hAnsi="Cambria"/>
          <w:sz w:val="22"/>
          <w:szCs w:val="22"/>
          <w:lang w:eastAsia="en-US"/>
        </w:rPr>
      </w:pPr>
    </w:p>
    <w:p w14:paraId="0C19A8CB"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Helyi adó tv. 1. §-a értelmében „[e] törvény felhatalmazása és rendelkezései szerint a települési (községi, városi, fővárosi és kerületi) önkormányzat képviselő-testülete (a továbbiakban: önkormányzat) rendelettel az illetékességi területén helyi adókat (a továbbiakban: adót), valamint települési adókat vezethet be”. Az 1/A. § (1) bekezdése szerint: „[a]z önkormányzat az illetékességi területén rendelettel olyan települési adót, települési adókat vezethet be, amelyeket más törvény nem tilt. Az önkormányzat települési adót bármely adótárgyra megállapíthat, feltéve, hogy arra nem terjed ki törvényben szabályozott közteher hatálya. A települési adónak nem lehet alanya állam, önkormányzat, szervezet, továbbá – e minőségére tekintettel – vállalkozó (52. § 26. pont)”. Az 1/A. § (2) bekezdése értelmében „[a]z e § alapján megállapított települési adóra kizárólag az 1. § (1) bekezdését, a 42/B. §-t és a 43. § (3) bekezdését kell alkalmazni”.</w:t>
      </w:r>
    </w:p>
    <w:p w14:paraId="4F6D1A7C" w14:textId="77777777" w:rsidR="00503D8A" w:rsidRDefault="00503D8A" w:rsidP="00503D8A">
      <w:pPr>
        <w:tabs>
          <w:tab w:val="right" w:pos="4140"/>
          <w:tab w:val="right" w:pos="6480"/>
        </w:tabs>
        <w:jc w:val="both"/>
        <w:rPr>
          <w:rFonts w:ascii="Cambria" w:eastAsia="Calibri" w:hAnsi="Cambria"/>
          <w:sz w:val="22"/>
          <w:szCs w:val="22"/>
          <w:lang w:eastAsia="en-US"/>
        </w:rPr>
      </w:pPr>
    </w:p>
    <w:p w14:paraId="279DDD5E"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 helyi adók megállapításának rendszerében a Helyi adó tv. 2015. január 1-jétől hatályba lépett módosítása modellváltást hajtott végre. Az eddigiekben a helyi szinten bevezethető lehetséges adók és az adótényállás elemeinek kiszámítható szabályozásával párhuzamosan 2015. január 1-jétől a törvényalkotó felhatalmazta az önkormányzatokat közelebbről meg nem határozott, törvény által nem tilalmazott adók bevezetésére, illetve bármely közteher nélküli adótárgy adóztatására. Az alanyi kör generális korlátozása mellett a Helyi adó tv. nem határozta meg azokat a törvényi kereteket – a lehetséges adótárgyak körét, az adótényállás egyéb elemeit (az adó alapja, </w:t>
      </w:r>
      <w:proofErr w:type="gramStart"/>
      <w:r>
        <w:rPr>
          <w:rFonts w:ascii="Cambria" w:eastAsia="Calibri" w:hAnsi="Cambria"/>
          <w:sz w:val="22"/>
          <w:szCs w:val="22"/>
          <w:lang w:eastAsia="en-US"/>
        </w:rPr>
        <w:t>mértéke,</w:t>
      </w:r>
      <w:proofErr w:type="gramEnd"/>
      <w:r>
        <w:rPr>
          <w:rFonts w:ascii="Cambria" w:eastAsia="Calibri" w:hAnsi="Cambria"/>
          <w:sz w:val="22"/>
          <w:szCs w:val="22"/>
          <w:lang w:eastAsia="en-US"/>
        </w:rPr>
        <w:t xml:space="preserve"> stb.) –, amelyek között és amelyekre tekintettel az adókötelezettség kivethető. A Helyi adó tv. 1/A. § (2) bekezdésében tételesen rögzített rendelkezések is [1. § (1) bekezdése, a 42/B. §, valamint az eljárási kérdések szabályozására vonatkozó 43. § (3) bekezdése] az adóztatás fentiek szerinti szabadságát szolgálják.</w:t>
      </w:r>
    </w:p>
    <w:p w14:paraId="6E421C36"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 szabályozás ezen módjából általános következtetésként levonhatóan a Helyi adó tv.-ben nincsenek olyan anyagi jogi garanciák, amelyek a potenciális adózók számára a települési adókötelezettséggel összefüggésben biztosítanák az Alaptörvény XXX. cikke szerinti, de annál az adózóra nézve nem súlyosabb, illetve nem hátrányosabb kötelezettség teljesítését. </w:t>
      </w:r>
    </w:p>
    <w:p w14:paraId="7941453D" w14:textId="77777777" w:rsidR="00503D8A" w:rsidRDefault="00503D8A" w:rsidP="00503D8A">
      <w:pPr>
        <w:tabs>
          <w:tab w:val="right" w:pos="4140"/>
          <w:tab w:val="right" w:pos="6480"/>
        </w:tabs>
        <w:jc w:val="both"/>
        <w:rPr>
          <w:rFonts w:ascii="Cambria" w:eastAsia="Calibri" w:hAnsi="Cambria"/>
          <w:sz w:val="22"/>
          <w:szCs w:val="22"/>
          <w:lang w:eastAsia="en-US"/>
        </w:rPr>
      </w:pPr>
    </w:p>
    <w:p w14:paraId="580A3EA7"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települési adóval összefüggésben nem vehetők figyelembe a Helyi adó tv. – 1/A. § (2) bekezdésében megjelölteken kívüli – rendelkezései. Így a Helyi adó tv. rendelkezéseiből következőleg a föld lehet települési adó –– tárgya.</w:t>
      </w:r>
    </w:p>
    <w:p w14:paraId="1C12727F"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lastRenderedPageBreak/>
        <w:t>Helyi adó tv. 1/A. § (1) bekezdés második mondata a települési adó kapcsán a rendeletalkotás korlátjaként kizárja az adóalanyi körből az államot, az önkormányzatokat, valamint – „e minőségére tekintettel – a vállalkozót (52. § 26. pont).</w:t>
      </w:r>
    </w:p>
    <w:p w14:paraId="0ABF4636" w14:textId="77777777" w:rsidR="00503D8A" w:rsidRDefault="00503D8A" w:rsidP="00503D8A">
      <w:pPr>
        <w:tabs>
          <w:tab w:val="right" w:pos="4140"/>
          <w:tab w:val="right" w:pos="6480"/>
        </w:tabs>
        <w:jc w:val="both"/>
        <w:rPr>
          <w:rFonts w:ascii="Cambria" w:eastAsia="Calibri" w:hAnsi="Cambria"/>
          <w:sz w:val="22"/>
          <w:szCs w:val="22"/>
          <w:lang w:eastAsia="en-US"/>
        </w:rPr>
      </w:pPr>
    </w:p>
    <w:p w14:paraId="66F53173"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Helyi adó tv. értelmező 52. § 26. pontja értelmében „vállalkozó: a gazdasági tevékenységet saját nevében és kockázatára haszonszerzés céljából, üzletszerűen végző</w:t>
      </w:r>
    </w:p>
    <w:p w14:paraId="6776EC94" w14:textId="77777777" w:rsidR="00503D8A" w:rsidRDefault="00503D8A" w:rsidP="00020C9B">
      <w:pPr>
        <w:pStyle w:val="Listaszerbekezds"/>
        <w:numPr>
          <w:ilvl w:val="0"/>
          <w:numId w:val="8"/>
        </w:num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személyi jövedelemadóról szóló törvényben meghatározott egyéni vállalkozó,</w:t>
      </w:r>
    </w:p>
    <w:p w14:paraId="585EE7DE" w14:textId="77777777" w:rsidR="00503D8A" w:rsidRDefault="00503D8A" w:rsidP="00020C9B">
      <w:pPr>
        <w:pStyle w:val="Listaszerbekezds"/>
        <w:numPr>
          <w:ilvl w:val="0"/>
          <w:numId w:val="8"/>
        </w:num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személyi jövedelemadóról szóló törvényben meghatározott mezőgazdasági őstermelő, feltéve, hogy őstermelői tevékenységéből származó bevétele az adóévben a 600 000 forintot meghaladja,</w:t>
      </w:r>
    </w:p>
    <w:p w14:paraId="4BF22463" w14:textId="77777777" w:rsidR="00503D8A" w:rsidRDefault="00503D8A" w:rsidP="00020C9B">
      <w:pPr>
        <w:pStyle w:val="Listaszerbekezds"/>
        <w:numPr>
          <w:ilvl w:val="0"/>
          <w:numId w:val="8"/>
        </w:num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a jogi személy, ideértve azt is, ha az felszámolás vagy végelszámolás alatt áll,</w:t>
      </w:r>
    </w:p>
    <w:p w14:paraId="236AC3A8" w14:textId="77777777" w:rsidR="00503D8A" w:rsidRDefault="00503D8A" w:rsidP="00020C9B">
      <w:pPr>
        <w:pStyle w:val="Listaszerbekezds"/>
        <w:numPr>
          <w:ilvl w:val="0"/>
          <w:numId w:val="8"/>
        </w:num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egyéni cég, egyéb szervezet, ideértve azt is, ha azok felszámolás vagy végelszámolás alatt állnak</w:t>
      </w:r>
    </w:p>
    <w:p w14:paraId="51E0C7C4" w14:textId="77777777" w:rsidR="00503D8A" w:rsidRDefault="00503D8A" w:rsidP="00503D8A">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 hivatkozott törvényi rendelkezés alapján megállapítható, hogy az </w:t>
      </w:r>
      <w:proofErr w:type="spellStart"/>
      <w:r>
        <w:rPr>
          <w:rFonts w:ascii="Cambria" w:eastAsia="Calibri" w:hAnsi="Cambria"/>
          <w:sz w:val="22"/>
          <w:szCs w:val="22"/>
          <w:lang w:eastAsia="en-US"/>
        </w:rPr>
        <w:t>Ör</w:t>
      </w:r>
      <w:proofErr w:type="spellEnd"/>
      <w:r>
        <w:rPr>
          <w:rFonts w:ascii="Cambria" w:eastAsia="Calibri" w:hAnsi="Cambria"/>
          <w:sz w:val="22"/>
          <w:szCs w:val="22"/>
          <w:lang w:eastAsia="en-US"/>
        </w:rPr>
        <w:t>. 2. §-a nem különböztet az adóalanyok között a törvényi tartalomnak megfelelően. Ezért amennyiben a tulajdonos egyben egyéni vállalkozóként, mezőgazdasági őstermelőként, avagy jogi személy tagjaként vállalkozási tevékenységet folytat a tulajdonában álló termőföldjén, úgy e tevékenysége kizárja, hogy alanya legyen a települési adónak.</w:t>
      </w:r>
    </w:p>
    <w:p w14:paraId="375C8BD6" w14:textId="77777777" w:rsidR="00503D8A" w:rsidRDefault="00503D8A" w:rsidP="00503D8A">
      <w:pPr>
        <w:tabs>
          <w:tab w:val="right" w:pos="4140"/>
          <w:tab w:val="right" w:pos="6480"/>
        </w:tabs>
        <w:jc w:val="both"/>
        <w:rPr>
          <w:rFonts w:ascii="Cambria" w:eastAsia="Calibri" w:hAnsi="Cambria"/>
          <w:sz w:val="22"/>
          <w:szCs w:val="22"/>
          <w:lang w:eastAsia="en-US"/>
        </w:rPr>
      </w:pPr>
    </w:p>
    <w:p w14:paraId="746D5E37" w14:textId="3B8FFEE8" w:rsidR="00503D8A" w:rsidRDefault="00503D8A" w:rsidP="00503D8A">
      <w:pPr>
        <w:tabs>
          <w:tab w:val="right" w:pos="4140"/>
          <w:tab w:val="right" w:pos="6480"/>
        </w:tabs>
        <w:jc w:val="both"/>
        <w:rPr>
          <w:rFonts w:ascii="Cambria" w:eastAsia="Calibri" w:hAnsi="Cambria"/>
          <w:sz w:val="22"/>
          <w:szCs w:val="22"/>
          <w:lang w:eastAsia="en-US"/>
        </w:rPr>
      </w:pPr>
      <w:bookmarkStart w:id="4" w:name="_Hlk24390205"/>
      <w:r>
        <w:rPr>
          <w:rFonts w:ascii="Cambria" w:eastAsia="Calibri" w:hAnsi="Cambria"/>
          <w:sz w:val="22"/>
          <w:szCs w:val="22"/>
          <w:lang w:eastAsia="en-US"/>
        </w:rPr>
        <w:t xml:space="preserve">Az önkormányzat olyan adótárgyra állapíthat meg települési adót, amelyre nem terjed ki törvényben szabályozott közteher hatálya. A „közteher” fogalmát a Magyarország gazdasági stabilitásáról szóló 2011. évi CXCIV. törvény (a továbbiakban: </w:t>
      </w:r>
      <w:proofErr w:type="spellStart"/>
      <w:r>
        <w:rPr>
          <w:rFonts w:ascii="Cambria" w:eastAsia="Calibri" w:hAnsi="Cambria"/>
          <w:sz w:val="22"/>
          <w:szCs w:val="22"/>
          <w:lang w:eastAsia="en-US"/>
        </w:rPr>
        <w:t>Gst</w:t>
      </w:r>
      <w:proofErr w:type="spellEnd"/>
      <w:r>
        <w:rPr>
          <w:rFonts w:ascii="Cambria" w:eastAsia="Calibri" w:hAnsi="Cambria"/>
          <w:sz w:val="22"/>
          <w:szCs w:val="22"/>
          <w:lang w:eastAsia="en-US"/>
        </w:rPr>
        <w:t xml:space="preserve">.) 28. § (1) bekezdése rendezi. A </w:t>
      </w:r>
      <w:proofErr w:type="spellStart"/>
      <w:r>
        <w:rPr>
          <w:rFonts w:ascii="Cambria" w:eastAsia="Calibri" w:hAnsi="Cambria"/>
          <w:sz w:val="22"/>
          <w:szCs w:val="22"/>
          <w:lang w:eastAsia="en-US"/>
        </w:rPr>
        <w:t>Gst</w:t>
      </w:r>
      <w:proofErr w:type="spellEnd"/>
      <w:r>
        <w:rPr>
          <w:rFonts w:ascii="Cambria" w:eastAsia="Calibri" w:hAnsi="Cambria"/>
          <w:sz w:val="22"/>
          <w:szCs w:val="22"/>
          <w:lang w:eastAsia="en-US"/>
        </w:rPr>
        <w:t>. 28. § (1) bekezdése szerinti fogalommeghatározást az adózás rendjéről szóló 2003. évi XCII. törvény (a továbbiakban: Art.) 178. § 20. pont első fordulatában és az államháztartásról szóló 2011. évi CXCV. törvény közfeladatot meghatározó 3/A. § (1) bekezdésében foglaltak fényében vizsgálva, a „közteher” fogalmához hozzátartozik a közös szükségletek fedezetének igénye, az, hogy a „közteher” kötelezettje természetes személy, jogi személy és más jogalany lehet, valamint a fizetési kötelezettség jogszabályon alapuló kiszámíthatósága. Abban az esetben eleme a „közteher” fogalmának az „ellentételezés”, ha az az állami/önkormányzati közhatalom birtokában nyújtott szolgáltatásnak, eljárásnak minősíthető. Kúria a kárenyhítő hozzájárulást nem tekintette a termőföldhöz kapcsolódó köztehernek, ezért az nem zárta ki, hogy a termőföld a települési adó tárgyává váljék</w:t>
      </w:r>
      <w:bookmarkEnd w:id="4"/>
      <w:r w:rsidR="002249D2">
        <w:rPr>
          <w:rFonts w:ascii="Cambria" w:eastAsia="Calibri" w:hAnsi="Cambria"/>
          <w:sz w:val="22"/>
          <w:szCs w:val="22"/>
          <w:lang w:eastAsia="en-US"/>
        </w:rPr>
        <w:t xml:space="preserve">, azonban 2018-tól </w:t>
      </w:r>
      <w:r w:rsidR="002249D2" w:rsidRPr="002249D2">
        <w:rPr>
          <w:rFonts w:ascii="Cambria" w:eastAsia="Calibri" w:hAnsi="Cambria"/>
          <w:sz w:val="22"/>
          <w:szCs w:val="22"/>
          <w:lang w:eastAsia="en-US"/>
        </w:rPr>
        <w:t>a kárenyhítő hozzájárulás</w:t>
      </w:r>
      <w:r w:rsidR="002249D2">
        <w:rPr>
          <w:rFonts w:ascii="Cambria" w:eastAsia="Calibri" w:hAnsi="Cambria"/>
          <w:sz w:val="22"/>
          <w:szCs w:val="22"/>
          <w:lang w:eastAsia="en-US"/>
        </w:rPr>
        <w:t xml:space="preserve"> a jogszabályi környezet már nem engedi a termőföld adóztatását.</w:t>
      </w:r>
    </w:p>
    <w:p w14:paraId="009F79A9" w14:textId="010AEA57" w:rsidR="00A653BD" w:rsidRDefault="00A653BD" w:rsidP="00503D8A">
      <w:pPr>
        <w:tabs>
          <w:tab w:val="right" w:pos="4140"/>
          <w:tab w:val="right" w:pos="6480"/>
        </w:tabs>
        <w:jc w:val="both"/>
        <w:rPr>
          <w:rFonts w:ascii="Cambria" w:eastAsia="Calibri" w:hAnsi="Cambria"/>
          <w:sz w:val="22"/>
          <w:szCs w:val="22"/>
          <w:lang w:eastAsia="en-US"/>
        </w:rPr>
      </w:pPr>
    </w:p>
    <w:p w14:paraId="0A200645" w14:textId="1CAD4A1F" w:rsidR="00A653BD" w:rsidRPr="00434804" w:rsidRDefault="00A653BD" w:rsidP="00A653BD">
      <w:pPr>
        <w:tabs>
          <w:tab w:val="right" w:pos="4140"/>
          <w:tab w:val="right" w:pos="6480"/>
        </w:tabs>
        <w:jc w:val="both"/>
        <w:rPr>
          <w:rFonts w:ascii="Cambria" w:eastAsia="Calibri" w:hAnsi="Cambria"/>
          <w:i/>
          <w:iCs/>
          <w:sz w:val="22"/>
          <w:szCs w:val="22"/>
          <w:lang w:eastAsia="en-US"/>
        </w:rPr>
      </w:pPr>
      <w:r w:rsidRPr="00434804">
        <w:rPr>
          <w:rFonts w:ascii="Cambria" w:eastAsia="Calibri" w:hAnsi="Cambria"/>
          <w:i/>
          <w:iCs/>
          <w:sz w:val="22"/>
          <w:szCs w:val="22"/>
          <w:lang w:eastAsia="en-US"/>
        </w:rPr>
        <w:t>A nemzeti kárenyhítési rendszer</w:t>
      </w:r>
    </w:p>
    <w:p w14:paraId="3017153A" w14:textId="77777777" w:rsidR="00434804" w:rsidRPr="00434804" w:rsidRDefault="00434804" w:rsidP="00A653BD">
      <w:pPr>
        <w:tabs>
          <w:tab w:val="right" w:pos="4140"/>
          <w:tab w:val="right" w:pos="6480"/>
        </w:tabs>
        <w:jc w:val="both"/>
        <w:rPr>
          <w:rFonts w:ascii="Cambria" w:eastAsia="Calibri" w:hAnsi="Cambria"/>
          <w:i/>
          <w:iCs/>
          <w:sz w:val="22"/>
          <w:szCs w:val="22"/>
          <w:lang w:eastAsia="en-US"/>
        </w:rPr>
      </w:pPr>
    </w:p>
    <w:p w14:paraId="099D400A" w14:textId="3F014DEB" w:rsidR="00A653BD" w:rsidRPr="00A653BD" w:rsidRDefault="00A653BD" w:rsidP="00A653BD">
      <w:pPr>
        <w:tabs>
          <w:tab w:val="right" w:pos="4140"/>
          <w:tab w:val="right" w:pos="6480"/>
        </w:tabs>
        <w:jc w:val="both"/>
        <w:rPr>
          <w:rFonts w:ascii="Cambria" w:eastAsia="Calibri" w:hAnsi="Cambria"/>
          <w:sz w:val="22"/>
          <w:szCs w:val="22"/>
          <w:lang w:eastAsia="en-US"/>
        </w:rPr>
      </w:pPr>
      <w:r w:rsidRPr="00A653BD">
        <w:rPr>
          <w:rFonts w:ascii="Cambria" w:eastAsia="Calibri" w:hAnsi="Cambria"/>
          <w:sz w:val="22"/>
          <w:szCs w:val="22"/>
          <w:lang w:eastAsia="en-US"/>
        </w:rPr>
        <w:t xml:space="preserve">A nemzeti kárenyhítési rendszer a kártelepítés céljából létrehozott kockázatközösség. Ez a Kúria </w:t>
      </w:r>
      <w:r w:rsidR="00434804">
        <w:rPr>
          <w:rFonts w:ascii="Cambria" w:eastAsia="Calibri" w:hAnsi="Cambria"/>
          <w:sz w:val="22"/>
          <w:szCs w:val="22"/>
          <w:lang w:eastAsia="en-US"/>
        </w:rPr>
        <w:t xml:space="preserve">korábbi döntése </w:t>
      </w:r>
      <w:r w:rsidRPr="00A653BD">
        <w:rPr>
          <w:rFonts w:ascii="Cambria" w:eastAsia="Calibri" w:hAnsi="Cambria"/>
          <w:sz w:val="22"/>
          <w:szCs w:val="22"/>
          <w:lang w:eastAsia="en-US"/>
        </w:rPr>
        <w:t xml:space="preserve">szerint nem </w:t>
      </w:r>
      <w:r w:rsidR="00434804">
        <w:rPr>
          <w:rFonts w:ascii="Cambria" w:eastAsia="Calibri" w:hAnsi="Cambria"/>
          <w:sz w:val="22"/>
          <w:szCs w:val="22"/>
          <w:lang w:eastAsia="en-US"/>
        </w:rPr>
        <w:t xml:space="preserve">volt </w:t>
      </w:r>
      <w:r w:rsidRPr="00A653BD">
        <w:rPr>
          <w:rFonts w:ascii="Cambria" w:eastAsia="Calibri" w:hAnsi="Cambria"/>
          <w:sz w:val="22"/>
          <w:szCs w:val="22"/>
          <w:lang w:eastAsia="en-US"/>
        </w:rPr>
        <w:t xml:space="preserve">tekinthető „köztehernek”, </w:t>
      </w:r>
      <w:r w:rsidR="00434804">
        <w:rPr>
          <w:rFonts w:ascii="Cambria" w:eastAsia="Calibri" w:hAnsi="Cambria"/>
          <w:sz w:val="22"/>
          <w:szCs w:val="22"/>
          <w:lang w:eastAsia="en-US"/>
        </w:rPr>
        <w:t>azonban a 2021. évi jogszabály változás miatt</w:t>
      </w:r>
      <w:r w:rsidR="00434804" w:rsidRPr="00434804">
        <w:t xml:space="preserve"> </w:t>
      </w:r>
      <w:r w:rsidR="00434804" w:rsidRPr="00434804">
        <w:rPr>
          <w:rFonts w:ascii="Cambria" w:eastAsia="Calibri" w:hAnsi="Cambria"/>
          <w:sz w:val="22"/>
          <w:szCs w:val="22"/>
          <w:lang w:eastAsia="en-US"/>
        </w:rPr>
        <w:t>A kárenyhítési hozzájárulás megfizetése kötelező</w:t>
      </w:r>
      <w:r w:rsidR="00434804">
        <w:rPr>
          <w:rFonts w:ascii="Cambria" w:eastAsia="Calibri" w:hAnsi="Cambria"/>
          <w:sz w:val="22"/>
          <w:szCs w:val="22"/>
          <w:lang w:eastAsia="en-US"/>
        </w:rPr>
        <w:t xml:space="preserve"> lett</w:t>
      </w:r>
      <w:r w:rsidR="00434804" w:rsidRPr="00434804">
        <w:rPr>
          <w:rFonts w:ascii="Cambria" w:eastAsia="Calibri" w:hAnsi="Cambria"/>
          <w:sz w:val="22"/>
          <w:szCs w:val="22"/>
          <w:lang w:eastAsia="en-US"/>
        </w:rPr>
        <w:t>, tehát a határidőre meg nem fizetett összeg adók módjára behajtandó köztartozásnak minősül</w:t>
      </w:r>
      <w:r w:rsidR="00434804">
        <w:rPr>
          <w:rFonts w:ascii="Cambria" w:eastAsia="Calibri" w:hAnsi="Cambria"/>
          <w:sz w:val="22"/>
          <w:szCs w:val="22"/>
          <w:lang w:eastAsia="en-US"/>
        </w:rPr>
        <w:t>, így az közteher.</w:t>
      </w:r>
    </w:p>
    <w:p w14:paraId="70AE713C" w14:textId="77777777" w:rsidR="00A653BD" w:rsidRPr="00A653BD" w:rsidRDefault="00A653BD" w:rsidP="00A653BD">
      <w:pPr>
        <w:tabs>
          <w:tab w:val="right" w:pos="4140"/>
          <w:tab w:val="right" w:pos="6480"/>
        </w:tabs>
        <w:jc w:val="both"/>
        <w:rPr>
          <w:rFonts w:ascii="Cambria" w:eastAsia="Calibri" w:hAnsi="Cambria"/>
          <w:sz w:val="22"/>
          <w:szCs w:val="22"/>
          <w:lang w:eastAsia="en-US"/>
        </w:rPr>
      </w:pPr>
    </w:p>
    <w:p w14:paraId="6F3AEE13" w14:textId="00961848" w:rsidR="00A653BD" w:rsidRPr="00434804" w:rsidRDefault="00A653BD" w:rsidP="00A653BD">
      <w:pPr>
        <w:tabs>
          <w:tab w:val="right" w:pos="4140"/>
          <w:tab w:val="right" w:pos="6480"/>
        </w:tabs>
        <w:jc w:val="both"/>
        <w:rPr>
          <w:rFonts w:ascii="Cambria" w:eastAsia="Calibri" w:hAnsi="Cambria"/>
          <w:i/>
          <w:iCs/>
          <w:sz w:val="22"/>
          <w:szCs w:val="22"/>
          <w:lang w:eastAsia="en-US"/>
        </w:rPr>
      </w:pPr>
      <w:r w:rsidRPr="00434804">
        <w:rPr>
          <w:rFonts w:ascii="Cambria" w:eastAsia="Calibri" w:hAnsi="Cambria"/>
          <w:i/>
          <w:iCs/>
          <w:sz w:val="22"/>
          <w:szCs w:val="22"/>
          <w:lang w:eastAsia="en-US"/>
        </w:rPr>
        <w:t>A mezőőri járulék</w:t>
      </w:r>
    </w:p>
    <w:p w14:paraId="1DEEAC77" w14:textId="77777777" w:rsidR="00434804" w:rsidRDefault="00434804" w:rsidP="00A653BD">
      <w:pPr>
        <w:tabs>
          <w:tab w:val="right" w:pos="4140"/>
          <w:tab w:val="right" w:pos="6480"/>
        </w:tabs>
        <w:jc w:val="both"/>
        <w:rPr>
          <w:rFonts w:ascii="Cambria" w:eastAsia="Calibri" w:hAnsi="Cambria"/>
          <w:sz w:val="22"/>
          <w:szCs w:val="22"/>
          <w:lang w:eastAsia="en-US"/>
        </w:rPr>
      </w:pPr>
    </w:p>
    <w:p w14:paraId="1ACCC9F3" w14:textId="367BBCC4" w:rsidR="00A653BD" w:rsidRDefault="00A653BD" w:rsidP="00A653BD">
      <w:pPr>
        <w:tabs>
          <w:tab w:val="right" w:pos="4140"/>
          <w:tab w:val="right" w:pos="6480"/>
        </w:tabs>
        <w:jc w:val="both"/>
        <w:rPr>
          <w:rFonts w:ascii="Cambria" w:eastAsia="Calibri" w:hAnsi="Cambria"/>
          <w:sz w:val="22"/>
          <w:szCs w:val="22"/>
          <w:lang w:eastAsia="en-US"/>
        </w:rPr>
      </w:pPr>
      <w:r w:rsidRPr="00A653BD">
        <w:rPr>
          <w:rFonts w:ascii="Cambria" w:eastAsia="Calibri" w:hAnsi="Cambria"/>
          <w:sz w:val="22"/>
          <w:szCs w:val="22"/>
          <w:lang w:eastAsia="en-US"/>
        </w:rPr>
        <w:t>A Kúria szerint a mezőőri járulék a mezei őrszolgálati törvényen alapuló mezei őrszolgálat létrehozatalával és fenntartásával összefüggésben az önkormányzat javára, helyhatósági rendeletben megállapított fizetési kötelezettség. Ennek költségét az önkormányzat a földhasználók, illetve a termőföld tulajdonosai számára előírt fizetési kötelezettségből, valamint a központi költségvetés által biztosított hozzájárulásból finanszírozza. Mindezek alapján a befizetés, amelyet az állam/helyi közhatalom által biztosított közszolgáltatásért, jogszabály alapján, lényegében az adott közszolgáltatás rendelkezésre állásáért kell megfizetni, köztehernek minősül, így a termőföldre nem vethető ki a települési adó.</w:t>
      </w:r>
      <w:r w:rsidR="00434804">
        <w:rPr>
          <w:rFonts w:ascii="Cambria" w:eastAsia="Calibri" w:hAnsi="Cambria"/>
          <w:sz w:val="22"/>
          <w:szCs w:val="22"/>
          <w:lang w:eastAsia="en-US"/>
        </w:rPr>
        <w:t xml:space="preserve"> </w:t>
      </w:r>
    </w:p>
    <w:p w14:paraId="44057FF2" w14:textId="220A5177" w:rsidR="00434804" w:rsidRDefault="00434804" w:rsidP="00A653BD">
      <w:pPr>
        <w:tabs>
          <w:tab w:val="right" w:pos="4140"/>
          <w:tab w:val="right" w:pos="6480"/>
        </w:tabs>
        <w:jc w:val="both"/>
        <w:rPr>
          <w:rFonts w:ascii="Cambria" w:eastAsia="Calibri" w:hAnsi="Cambria"/>
          <w:sz w:val="22"/>
          <w:szCs w:val="22"/>
          <w:lang w:eastAsia="en-US"/>
        </w:rPr>
      </w:pPr>
    </w:p>
    <w:p w14:paraId="64F85A50" w14:textId="042D7EE1" w:rsidR="00BE433C" w:rsidRPr="00A10341" w:rsidRDefault="00434804" w:rsidP="00A10341">
      <w:pPr>
        <w:tabs>
          <w:tab w:val="right" w:pos="4140"/>
          <w:tab w:val="right" w:pos="6480"/>
        </w:tabs>
        <w:jc w:val="both"/>
        <w:rPr>
          <w:rFonts w:ascii="Cambria" w:eastAsia="Calibri" w:hAnsi="Cambria"/>
          <w:sz w:val="22"/>
          <w:szCs w:val="22"/>
          <w:lang w:eastAsia="en-US"/>
        </w:rPr>
      </w:pPr>
      <w:r>
        <w:rPr>
          <w:rFonts w:ascii="Cambria" w:eastAsia="Calibri" w:hAnsi="Cambria"/>
          <w:sz w:val="22"/>
          <w:szCs w:val="22"/>
          <w:lang w:eastAsia="en-US"/>
        </w:rPr>
        <w:t xml:space="preserve">A fentiek alapján amennyiben a termőföldek után a mezőőri járulék fennmarad figyelemmel a </w:t>
      </w:r>
      <w:r w:rsidRPr="00434804">
        <w:rPr>
          <w:rFonts w:ascii="Cambria" w:eastAsia="Calibri" w:hAnsi="Cambria"/>
          <w:sz w:val="22"/>
          <w:szCs w:val="22"/>
          <w:lang w:eastAsia="en-US"/>
        </w:rPr>
        <w:t>kárenyhítési hozzájárulás</w:t>
      </w:r>
      <w:r>
        <w:rPr>
          <w:rFonts w:ascii="Cambria" w:eastAsia="Calibri" w:hAnsi="Cambria"/>
          <w:sz w:val="22"/>
          <w:szCs w:val="22"/>
          <w:lang w:eastAsia="en-US"/>
        </w:rPr>
        <w:t xml:space="preserve"> közteher jellegére jelentősebb bevétel nem várható.</w:t>
      </w:r>
    </w:p>
    <w:p w14:paraId="5C948F48" w14:textId="77777777" w:rsidR="00282F22" w:rsidRDefault="00282F22" w:rsidP="00BE433C">
      <w:pPr>
        <w:autoSpaceDE w:val="0"/>
        <w:autoSpaceDN w:val="0"/>
        <w:adjustRightInd w:val="0"/>
        <w:jc w:val="both"/>
        <w:rPr>
          <w:rFonts w:asciiTheme="majorHAnsi" w:eastAsia="Calibri" w:hAnsiTheme="majorHAnsi"/>
          <w:b/>
          <w:i/>
          <w:sz w:val="22"/>
          <w:szCs w:val="22"/>
          <w:lang w:eastAsia="en-US"/>
        </w:rPr>
      </w:pPr>
    </w:p>
    <w:p w14:paraId="6EFEA2D3" w14:textId="1C7200C7" w:rsidR="00BE433C" w:rsidRDefault="00406252" w:rsidP="00BE433C">
      <w:pPr>
        <w:autoSpaceDE w:val="0"/>
        <w:autoSpaceDN w:val="0"/>
        <w:adjustRightInd w:val="0"/>
        <w:jc w:val="both"/>
        <w:rPr>
          <w:rFonts w:asciiTheme="majorHAnsi" w:eastAsia="Calibri" w:hAnsiTheme="majorHAnsi"/>
          <w:b/>
          <w:i/>
          <w:sz w:val="22"/>
          <w:szCs w:val="22"/>
          <w:lang w:eastAsia="en-US"/>
        </w:rPr>
      </w:pPr>
      <w:r>
        <w:rPr>
          <w:rFonts w:asciiTheme="majorHAnsi" w:eastAsia="Calibri" w:hAnsiTheme="majorHAnsi"/>
          <w:b/>
          <w:i/>
          <w:sz w:val="22"/>
          <w:szCs w:val="22"/>
          <w:lang w:eastAsia="en-US"/>
        </w:rPr>
        <w:t xml:space="preserve">Beszámoló a </w:t>
      </w:r>
      <w:r w:rsidRPr="00406252">
        <w:rPr>
          <w:rFonts w:asciiTheme="majorHAnsi" w:eastAsia="Calibri" w:hAnsiTheme="majorHAnsi"/>
          <w:b/>
          <w:i/>
          <w:sz w:val="22"/>
          <w:szCs w:val="22"/>
          <w:lang w:eastAsia="en-US"/>
        </w:rPr>
        <w:t xml:space="preserve">helyi </w:t>
      </w:r>
      <w:r>
        <w:rPr>
          <w:rFonts w:asciiTheme="majorHAnsi" w:eastAsia="Calibri" w:hAnsiTheme="majorHAnsi"/>
          <w:b/>
          <w:i/>
          <w:sz w:val="22"/>
          <w:szCs w:val="22"/>
          <w:lang w:eastAsia="en-US"/>
        </w:rPr>
        <w:t>adóztatás</w:t>
      </w:r>
      <w:r w:rsidR="00871833">
        <w:rPr>
          <w:rFonts w:asciiTheme="majorHAnsi" w:eastAsia="Calibri" w:hAnsiTheme="majorHAnsi"/>
          <w:b/>
          <w:i/>
          <w:sz w:val="22"/>
          <w:szCs w:val="22"/>
          <w:lang w:eastAsia="en-US"/>
        </w:rPr>
        <w:t>ról a 202</w:t>
      </w:r>
      <w:r w:rsidR="00282F22">
        <w:rPr>
          <w:rFonts w:asciiTheme="majorHAnsi" w:eastAsia="Calibri" w:hAnsiTheme="majorHAnsi"/>
          <w:b/>
          <w:i/>
          <w:sz w:val="22"/>
          <w:szCs w:val="22"/>
          <w:lang w:eastAsia="en-US"/>
        </w:rPr>
        <w:t>4</w:t>
      </w:r>
      <w:r w:rsidR="00871833">
        <w:rPr>
          <w:rFonts w:asciiTheme="majorHAnsi" w:eastAsia="Calibri" w:hAnsiTheme="majorHAnsi"/>
          <w:b/>
          <w:i/>
          <w:sz w:val="22"/>
          <w:szCs w:val="22"/>
          <w:lang w:eastAsia="en-US"/>
        </w:rPr>
        <w:t>-202</w:t>
      </w:r>
      <w:r w:rsidR="00282F22">
        <w:rPr>
          <w:rFonts w:asciiTheme="majorHAnsi" w:eastAsia="Calibri" w:hAnsiTheme="majorHAnsi"/>
          <w:b/>
          <w:i/>
          <w:sz w:val="22"/>
          <w:szCs w:val="22"/>
          <w:lang w:eastAsia="en-US"/>
        </w:rPr>
        <w:t>5</w:t>
      </w:r>
      <w:r w:rsidR="00871833">
        <w:rPr>
          <w:rFonts w:asciiTheme="majorHAnsi" w:eastAsia="Calibri" w:hAnsiTheme="majorHAnsi"/>
          <w:b/>
          <w:i/>
          <w:sz w:val="22"/>
          <w:szCs w:val="22"/>
          <w:lang w:eastAsia="en-US"/>
        </w:rPr>
        <w:t>. évben.</w:t>
      </w:r>
    </w:p>
    <w:p w14:paraId="4F0C2410" w14:textId="77777777" w:rsidR="00253188" w:rsidRDefault="00253188" w:rsidP="00BE433C">
      <w:pPr>
        <w:autoSpaceDE w:val="0"/>
        <w:autoSpaceDN w:val="0"/>
        <w:adjustRightInd w:val="0"/>
        <w:jc w:val="both"/>
        <w:rPr>
          <w:rFonts w:asciiTheme="majorHAnsi" w:eastAsia="Calibri" w:hAnsiTheme="majorHAnsi"/>
          <w:sz w:val="22"/>
          <w:szCs w:val="22"/>
          <w:lang w:eastAsia="en-US"/>
        </w:rPr>
      </w:pPr>
    </w:p>
    <w:p w14:paraId="106831E7" w14:textId="42A5005F" w:rsidR="00871833" w:rsidRDefault="00871833" w:rsidP="00BE433C">
      <w:pPr>
        <w:autoSpaceDE w:val="0"/>
        <w:autoSpaceDN w:val="0"/>
        <w:adjustRightInd w:val="0"/>
        <w:jc w:val="both"/>
        <w:rPr>
          <w:rFonts w:asciiTheme="majorHAnsi" w:eastAsia="Calibri" w:hAnsiTheme="majorHAnsi"/>
          <w:sz w:val="22"/>
          <w:szCs w:val="22"/>
          <w:lang w:eastAsia="en-US"/>
        </w:rPr>
      </w:pPr>
      <w:r>
        <w:rPr>
          <w:rFonts w:asciiTheme="majorHAnsi" w:eastAsia="Calibri" w:hAnsiTheme="majorHAnsi"/>
          <w:sz w:val="22"/>
          <w:szCs w:val="22"/>
          <w:lang w:eastAsia="en-US"/>
        </w:rPr>
        <w:t>HIPA</w:t>
      </w:r>
    </w:p>
    <w:p w14:paraId="5F75ED0B" w14:textId="77777777" w:rsidR="00871833" w:rsidRDefault="00871833" w:rsidP="00BE433C">
      <w:pPr>
        <w:autoSpaceDE w:val="0"/>
        <w:autoSpaceDN w:val="0"/>
        <w:adjustRightInd w:val="0"/>
        <w:jc w:val="both"/>
        <w:rPr>
          <w:rFonts w:asciiTheme="majorHAnsi" w:eastAsia="Calibri" w:hAnsiTheme="majorHAnsi"/>
          <w:sz w:val="22"/>
          <w:szCs w:val="22"/>
          <w:lang w:eastAsia="en-US"/>
        </w:rPr>
      </w:pPr>
    </w:p>
    <w:p w14:paraId="39B958A3" w14:textId="091D8DAB"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xml:space="preserve">Az adó mértékének </w:t>
      </w:r>
      <w:proofErr w:type="spellStart"/>
      <w:r w:rsidRPr="00BE433C">
        <w:rPr>
          <w:rFonts w:asciiTheme="majorHAnsi" w:eastAsia="Calibri" w:hAnsiTheme="majorHAnsi"/>
          <w:sz w:val="22"/>
          <w:szCs w:val="22"/>
          <w:lang w:eastAsia="en-US"/>
        </w:rPr>
        <w:t>Htv</w:t>
      </w:r>
      <w:proofErr w:type="spellEnd"/>
      <w:r w:rsidRPr="00BE433C">
        <w:rPr>
          <w:rFonts w:asciiTheme="majorHAnsi" w:eastAsia="Calibri" w:hAnsiTheme="majorHAnsi"/>
          <w:sz w:val="22"/>
          <w:szCs w:val="22"/>
          <w:lang w:eastAsia="en-US"/>
        </w:rPr>
        <w:t xml:space="preserve">. szerinti felső határa </w:t>
      </w:r>
      <w:r w:rsidR="00871833">
        <w:rPr>
          <w:rFonts w:asciiTheme="majorHAnsi" w:eastAsia="Calibri" w:hAnsiTheme="majorHAnsi"/>
          <w:sz w:val="22"/>
          <w:szCs w:val="22"/>
          <w:lang w:eastAsia="en-US"/>
        </w:rPr>
        <w:t>202</w:t>
      </w:r>
      <w:r w:rsidR="00282F22">
        <w:rPr>
          <w:rFonts w:asciiTheme="majorHAnsi" w:eastAsia="Calibri" w:hAnsiTheme="majorHAnsi"/>
          <w:sz w:val="22"/>
          <w:szCs w:val="22"/>
          <w:lang w:eastAsia="en-US"/>
        </w:rPr>
        <w:t>5</w:t>
      </w:r>
      <w:r w:rsidRPr="00BE433C">
        <w:rPr>
          <w:rFonts w:asciiTheme="majorHAnsi" w:eastAsia="Calibri" w:hAnsiTheme="majorHAnsi"/>
          <w:sz w:val="22"/>
          <w:szCs w:val="22"/>
          <w:lang w:eastAsia="en-US"/>
        </w:rPr>
        <w:t xml:space="preserve"> évben </w:t>
      </w:r>
      <w:r w:rsidRPr="007A658C">
        <w:rPr>
          <w:rFonts w:asciiTheme="majorHAnsi" w:eastAsia="Calibri" w:hAnsiTheme="majorHAnsi"/>
          <w:sz w:val="22"/>
          <w:szCs w:val="22"/>
          <w:lang w:eastAsia="en-US"/>
        </w:rPr>
        <w:t>2</w:t>
      </w:r>
      <w:r w:rsidRPr="00BE433C">
        <w:rPr>
          <w:rFonts w:asciiTheme="majorHAnsi" w:eastAsia="Calibri" w:hAnsiTheme="majorHAnsi"/>
          <w:sz w:val="22"/>
          <w:szCs w:val="22"/>
          <w:lang w:eastAsia="en-US"/>
        </w:rPr>
        <w:t>%.</w:t>
      </w:r>
    </w:p>
    <w:p w14:paraId="168A32EB"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4ED022B5" w14:textId="46B8A2CF" w:rsidR="007A658C" w:rsidRDefault="00253188" w:rsidP="00024254">
      <w:pPr>
        <w:autoSpaceDE w:val="0"/>
        <w:autoSpaceDN w:val="0"/>
        <w:adjustRightInd w:val="0"/>
        <w:jc w:val="both"/>
        <w:rPr>
          <w:rFonts w:asciiTheme="majorHAnsi" w:eastAsia="Calibri" w:hAnsiTheme="majorHAnsi"/>
          <w:sz w:val="22"/>
          <w:szCs w:val="22"/>
          <w:lang w:eastAsia="en-US"/>
        </w:rPr>
      </w:pPr>
      <w:r>
        <w:rPr>
          <w:rFonts w:asciiTheme="majorHAnsi" w:eastAsia="Calibri" w:hAnsiTheme="majorHAnsi"/>
          <w:sz w:val="22"/>
          <w:szCs w:val="22"/>
          <w:lang w:eastAsia="en-US"/>
        </w:rPr>
        <w:t>A t</w:t>
      </w:r>
      <w:r w:rsidR="007A658C">
        <w:rPr>
          <w:rFonts w:asciiTheme="majorHAnsi" w:eastAsia="Calibri" w:hAnsiTheme="majorHAnsi"/>
          <w:sz w:val="22"/>
          <w:szCs w:val="22"/>
          <w:lang w:eastAsia="en-US"/>
        </w:rPr>
        <w:t>elepülésen</w:t>
      </w:r>
      <w:r w:rsidR="00024254">
        <w:rPr>
          <w:rFonts w:asciiTheme="majorHAnsi" w:eastAsia="Calibri" w:hAnsiTheme="majorHAnsi"/>
          <w:sz w:val="22"/>
          <w:szCs w:val="22"/>
          <w:lang w:eastAsia="en-US"/>
        </w:rPr>
        <w:t xml:space="preserve"> a</w:t>
      </w:r>
      <w:r w:rsidR="00024254" w:rsidRPr="00024254">
        <w:rPr>
          <w:rFonts w:asciiTheme="majorHAnsi" w:eastAsia="Calibri" w:hAnsiTheme="majorHAnsi"/>
          <w:sz w:val="22"/>
          <w:szCs w:val="22"/>
          <w:lang w:eastAsia="en-US"/>
        </w:rPr>
        <w:t xml:space="preserve"> </w:t>
      </w:r>
      <w:r w:rsidR="00503D8A">
        <w:rPr>
          <w:rFonts w:asciiTheme="majorHAnsi" w:eastAsia="Calibri" w:hAnsiTheme="majorHAnsi"/>
          <w:sz w:val="22"/>
          <w:szCs w:val="22"/>
          <w:lang w:eastAsia="en-US"/>
        </w:rPr>
        <w:t xml:space="preserve">helyi adókról szóló </w:t>
      </w:r>
      <w:r w:rsidR="00503D8A" w:rsidRPr="00503D8A">
        <w:rPr>
          <w:rFonts w:asciiTheme="majorHAnsi" w:eastAsia="Calibri" w:hAnsiTheme="majorHAnsi"/>
          <w:sz w:val="22"/>
          <w:szCs w:val="22"/>
          <w:lang w:eastAsia="en-US"/>
        </w:rPr>
        <w:t>25/2018. (XI. 30.)</w:t>
      </w:r>
      <w:r w:rsidR="00503D8A">
        <w:rPr>
          <w:rFonts w:asciiTheme="majorHAnsi" w:eastAsia="Calibri" w:hAnsiTheme="majorHAnsi"/>
          <w:sz w:val="22"/>
          <w:szCs w:val="22"/>
          <w:lang w:eastAsia="en-US"/>
        </w:rPr>
        <w:t xml:space="preserve"> </w:t>
      </w:r>
      <w:r w:rsidR="00024254" w:rsidRPr="00024254">
        <w:rPr>
          <w:rFonts w:asciiTheme="majorHAnsi" w:eastAsia="Calibri" w:hAnsiTheme="majorHAnsi"/>
          <w:sz w:val="22"/>
          <w:szCs w:val="22"/>
          <w:lang w:eastAsia="en-US"/>
        </w:rPr>
        <w:t>önkormányzati rendelet</w:t>
      </w:r>
      <w:r w:rsidR="00024254">
        <w:rPr>
          <w:rFonts w:asciiTheme="majorHAnsi" w:eastAsia="Calibri" w:hAnsiTheme="majorHAnsi"/>
          <w:sz w:val="22"/>
          <w:szCs w:val="22"/>
          <w:lang w:eastAsia="en-US"/>
        </w:rPr>
        <w:t xml:space="preserve"> </w:t>
      </w:r>
      <w:r w:rsidR="00503D8A">
        <w:rPr>
          <w:rFonts w:asciiTheme="majorHAnsi" w:eastAsia="Calibri" w:hAnsiTheme="majorHAnsi"/>
          <w:sz w:val="22"/>
          <w:szCs w:val="22"/>
          <w:lang w:eastAsia="en-US"/>
        </w:rPr>
        <w:t>alapján az</w:t>
      </w:r>
      <w:r w:rsidR="007A658C">
        <w:rPr>
          <w:rFonts w:asciiTheme="majorHAnsi" w:eastAsia="Calibri" w:hAnsiTheme="majorHAnsi"/>
          <w:sz w:val="22"/>
          <w:szCs w:val="22"/>
          <w:lang w:eastAsia="en-US"/>
        </w:rPr>
        <w:t xml:space="preserve"> iparűzési adó mértéke</w:t>
      </w:r>
      <w:r w:rsidR="007A658C" w:rsidRPr="007A658C">
        <w:t xml:space="preserve"> </w:t>
      </w:r>
      <w:r w:rsidR="007A658C" w:rsidRPr="007A658C">
        <w:rPr>
          <w:rFonts w:asciiTheme="majorHAnsi" w:eastAsia="Calibri" w:hAnsiTheme="majorHAnsi"/>
          <w:sz w:val="22"/>
          <w:szCs w:val="22"/>
          <w:lang w:eastAsia="en-US"/>
        </w:rPr>
        <w:t>állandó jelleggel végzett iparűzési tevékenység esetén:</w:t>
      </w:r>
      <w:r w:rsidR="007A658C">
        <w:rPr>
          <w:rFonts w:asciiTheme="majorHAnsi" w:eastAsia="Calibri" w:hAnsiTheme="majorHAnsi"/>
          <w:sz w:val="22"/>
          <w:szCs w:val="22"/>
          <w:lang w:eastAsia="en-US"/>
        </w:rPr>
        <w:t xml:space="preserve"> </w:t>
      </w:r>
      <w:r w:rsidR="00871833" w:rsidRPr="00871833">
        <w:rPr>
          <w:rFonts w:asciiTheme="majorHAnsi" w:eastAsia="Calibri" w:hAnsiTheme="majorHAnsi"/>
          <w:sz w:val="22"/>
          <w:szCs w:val="22"/>
          <w:lang w:eastAsia="en-US"/>
        </w:rPr>
        <w:t>2</w:t>
      </w:r>
      <w:r w:rsidR="00871833">
        <w:rPr>
          <w:rFonts w:asciiTheme="majorHAnsi" w:eastAsia="Calibri" w:hAnsiTheme="majorHAnsi"/>
          <w:color w:val="FF0000"/>
          <w:sz w:val="22"/>
          <w:szCs w:val="22"/>
          <w:lang w:eastAsia="en-US"/>
        </w:rPr>
        <w:t xml:space="preserve"> </w:t>
      </w:r>
      <w:r w:rsidR="00024254" w:rsidRPr="00024254">
        <w:rPr>
          <w:rFonts w:asciiTheme="majorHAnsi" w:eastAsia="Calibri" w:hAnsiTheme="majorHAnsi"/>
          <w:sz w:val="22"/>
          <w:szCs w:val="22"/>
          <w:lang w:eastAsia="en-US"/>
        </w:rPr>
        <w:t>%</w:t>
      </w:r>
      <w:r w:rsidR="007A658C">
        <w:rPr>
          <w:rFonts w:asciiTheme="majorHAnsi" w:eastAsia="Calibri" w:hAnsiTheme="majorHAnsi"/>
          <w:sz w:val="22"/>
          <w:szCs w:val="22"/>
          <w:lang w:eastAsia="en-US"/>
        </w:rPr>
        <w:t xml:space="preserve"> </w:t>
      </w:r>
    </w:p>
    <w:p w14:paraId="18CF24E4" w14:textId="77777777" w:rsidR="00C2410F" w:rsidRDefault="00C2410F" w:rsidP="00BE433C">
      <w:pPr>
        <w:autoSpaceDE w:val="0"/>
        <w:autoSpaceDN w:val="0"/>
        <w:adjustRightInd w:val="0"/>
        <w:jc w:val="both"/>
        <w:rPr>
          <w:rFonts w:asciiTheme="majorHAnsi" w:eastAsia="Calibri" w:hAnsiTheme="majorHAnsi"/>
          <w:sz w:val="22"/>
          <w:szCs w:val="22"/>
          <w:lang w:eastAsia="en-US"/>
        </w:rPr>
      </w:pPr>
    </w:p>
    <w:p w14:paraId="6FC0F325" w14:textId="4C0CEB1C" w:rsidR="00514B47" w:rsidRPr="00514B47" w:rsidRDefault="00871833" w:rsidP="00871833">
      <w:pPr>
        <w:autoSpaceDE w:val="0"/>
        <w:autoSpaceDN w:val="0"/>
        <w:adjustRightInd w:val="0"/>
        <w:jc w:val="both"/>
        <w:rPr>
          <w:rFonts w:ascii="Cambria" w:eastAsiaTheme="minorHAnsi" w:hAnsi="Cambria" w:cs="Calibri"/>
          <w:sz w:val="22"/>
          <w:szCs w:val="22"/>
          <w:lang w:eastAsia="en-US"/>
        </w:rPr>
      </w:pPr>
      <w:r w:rsidRPr="00871833">
        <w:rPr>
          <w:rFonts w:ascii="Cambria" w:eastAsiaTheme="minorHAnsi" w:hAnsi="Cambria" w:cs="Calibri"/>
          <w:sz w:val="22"/>
          <w:szCs w:val="22"/>
          <w:lang w:eastAsia="en-US"/>
        </w:rPr>
        <w:t>Iparűzési adóban a 2,5 millió forint adóalapot meg nem haladó vállalkozók, illetve a 20 millió forintot meg nem haladó adóalappal rendelkező háziorvosok részére lehetséges egységes alapon adóelőnyt nyújtani a helyi képviselő testületeknek.</w:t>
      </w:r>
      <w:r>
        <w:rPr>
          <w:rFonts w:ascii="Cambria" w:eastAsiaTheme="minorHAnsi" w:hAnsi="Cambria" w:cs="Calibri"/>
          <w:sz w:val="22"/>
          <w:szCs w:val="22"/>
          <w:lang w:eastAsia="en-US"/>
        </w:rPr>
        <w:t xml:space="preserve"> </w:t>
      </w:r>
      <w:r w:rsidR="00514B47" w:rsidRPr="00514B47">
        <w:rPr>
          <w:rFonts w:ascii="Cambria" w:eastAsiaTheme="minorHAnsi" w:hAnsi="Cambria" w:cs="Calibri"/>
          <w:sz w:val="22"/>
          <w:szCs w:val="22"/>
          <w:lang w:eastAsia="en-US"/>
        </w:rPr>
        <w:t xml:space="preserve">2019. január 1-től a </w:t>
      </w:r>
      <w:proofErr w:type="spellStart"/>
      <w:r w:rsidR="00514B47" w:rsidRPr="00514B47">
        <w:rPr>
          <w:rFonts w:ascii="Cambria" w:eastAsiaTheme="minorHAnsi" w:hAnsi="Cambria" w:cs="Calibri"/>
          <w:sz w:val="22"/>
          <w:szCs w:val="22"/>
          <w:lang w:eastAsia="en-US"/>
        </w:rPr>
        <w:t>Htv</w:t>
      </w:r>
      <w:proofErr w:type="spellEnd"/>
      <w:r w:rsidR="00514B47" w:rsidRPr="00514B47">
        <w:rPr>
          <w:rFonts w:ascii="Cambria" w:eastAsiaTheme="minorHAnsi" w:hAnsi="Cambria" w:cs="Calibri"/>
          <w:sz w:val="22"/>
          <w:szCs w:val="22"/>
          <w:lang w:eastAsia="en-US"/>
        </w:rPr>
        <w:t>. módosítása lehetővé teszi az önkormányzat számára, hogy</w:t>
      </w:r>
      <w:r w:rsidR="00514B47">
        <w:rPr>
          <w:rFonts w:ascii="Cambria" w:eastAsiaTheme="minorHAnsi" w:hAnsi="Cambria" w:cs="Calibri"/>
          <w:sz w:val="22"/>
          <w:szCs w:val="22"/>
          <w:lang w:eastAsia="en-US"/>
        </w:rPr>
        <w:t xml:space="preserve"> </w:t>
      </w:r>
      <w:r w:rsidR="00514B47" w:rsidRPr="00514B47">
        <w:rPr>
          <w:rFonts w:ascii="Cambria" w:eastAsiaTheme="minorHAnsi" w:hAnsi="Cambria" w:cs="Calibri"/>
          <w:sz w:val="22"/>
          <w:szCs w:val="22"/>
          <w:lang w:eastAsia="en-US"/>
        </w:rPr>
        <w:t>önkormányzati beruházási adóelőnyről is alkosson rendeletet.</w:t>
      </w:r>
      <w:r w:rsidR="00514B47">
        <w:rPr>
          <w:rFonts w:ascii="Cambria" w:eastAsiaTheme="minorHAnsi" w:hAnsi="Cambria" w:cs="Calibri"/>
          <w:sz w:val="22"/>
          <w:szCs w:val="22"/>
          <w:lang w:eastAsia="en-US"/>
        </w:rPr>
        <w:t xml:space="preserve"> </w:t>
      </w:r>
      <w:r w:rsidR="00514B47" w:rsidRPr="00514B47">
        <w:rPr>
          <w:rFonts w:ascii="Cambria" w:eastAsiaTheme="minorHAnsi" w:hAnsi="Cambria" w:cs="Calibri"/>
          <w:sz w:val="22"/>
          <w:szCs w:val="22"/>
          <w:lang w:eastAsia="en-US"/>
        </w:rPr>
        <w:t xml:space="preserve">A beruházás fogalmát a </w:t>
      </w:r>
      <w:proofErr w:type="spellStart"/>
      <w:r w:rsidR="00514B47" w:rsidRPr="00514B47">
        <w:rPr>
          <w:rFonts w:ascii="Cambria" w:eastAsiaTheme="minorHAnsi" w:hAnsi="Cambria" w:cs="Calibri"/>
          <w:sz w:val="22"/>
          <w:szCs w:val="22"/>
          <w:lang w:eastAsia="en-US"/>
        </w:rPr>
        <w:t>Htv</w:t>
      </w:r>
      <w:proofErr w:type="spellEnd"/>
      <w:r w:rsidR="00514B47" w:rsidRPr="00514B47">
        <w:rPr>
          <w:rFonts w:ascii="Cambria" w:eastAsiaTheme="minorHAnsi" w:hAnsi="Cambria" w:cs="Calibri"/>
          <w:sz w:val="22"/>
          <w:szCs w:val="22"/>
          <w:lang w:eastAsia="en-US"/>
        </w:rPr>
        <w:t>. meghatározza: az önkormányzat illetékességi területén üzembe</w:t>
      </w:r>
      <w:r w:rsidR="00514B47">
        <w:rPr>
          <w:rFonts w:ascii="Cambria" w:eastAsiaTheme="minorHAnsi" w:hAnsi="Cambria" w:cs="Calibri"/>
          <w:sz w:val="22"/>
          <w:szCs w:val="22"/>
          <w:lang w:eastAsia="en-US"/>
        </w:rPr>
        <w:t xml:space="preserve"> </w:t>
      </w:r>
      <w:r w:rsidR="00514B47" w:rsidRPr="00514B47">
        <w:rPr>
          <w:rFonts w:ascii="Cambria" w:eastAsiaTheme="minorHAnsi" w:hAnsi="Cambria" w:cs="Calibri"/>
          <w:sz w:val="22"/>
          <w:szCs w:val="22"/>
          <w:lang w:eastAsia="en-US"/>
        </w:rPr>
        <w:t>helyezett, a számvitelről szóló törvény szerinti olyan beruházás, amelyet a vállalkozó vesz első</w:t>
      </w:r>
      <w:r w:rsidR="00514B47">
        <w:rPr>
          <w:rFonts w:ascii="Cambria" w:eastAsiaTheme="minorHAnsi" w:hAnsi="Cambria" w:cs="Calibri"/>
          <w:sz w:val="22"/>
          <w:szCs w:val="22"/>
          <w:lang w:eastAsia="en-US"/>
        </w:rPr>
        <w:t xml:space="preserve"> </w:t>
      </w:r>
      <w:r w:rsidR="00514B47" w:rsidRPr="00514B47">
        <w:rPr>
          <w:rFonts w:ascii="Cambria" w:eastAsiaTheme="minorHAnsi" w:hAnsi="Cambria" w:cs="Calibri"/>
          <w:sz w:val="22"/>
          <w:szCs w:val="22"/>
          <w:lang w:eastAsia="en-US"/>
        </w:rPr>
        <w:t>ízben használatba. A biztosított adóelőny a testület döntésétől függően lehet adómentesség</w:t>
      </w:r>
    </w:p>
    <w:p w14:paraId="713AA524" w14:textId="6EC78893" w:rsidR="00514B47" w:rsidRDefault="00514B47" w:rsidP="00871833">
      <w:pPr>
        <w:autoSpaceDE w:val="0"/>
        <w:autoSpaceDN w:val="0"/>
        <w:adjustRightInd w:val="0"/>
        <w:jc w:val="both"/>
        <w:rPr>
          <w:rFonts w:ascii="Cambria" w:eastAsiaTheme="minorHAnsi" w:hAnsi="Cambria" w:cs="Calibri"/>
          <w:sz w:val="22"/>
          <w:szCs w:val="22"/>
          <w:lang w:eastAsia="en-US"/>
        </w:rPr>
      </w:pPr>
      <w:r w:rsidRPr="00514B47">
        <w:rPr>
          <w:rFonts w:ascii="Cambria" w:eastAsiaTheme="minorHAnsi" w:hAnsi="Cambria" w:cs="Calibri"/>
          <w:sz w:val="22"/>
          <w:szCs w:val="22"/>
          <w:lang w:eastAsia="en-US"/>
        </w:rPr>
        <w:t>vagy adókedvezmény.</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Amennyiben az önkormányzat a vállalkozók részére adóelőnyt biztosít, azt valamennyi</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gazdálkodó szervezet számára azonos feltételekkel és azonos mértékben kell megállapítani.</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Ezen felül kedvezmény, mentesség biztosítása esetén arra is figyelemmel kell lenni, hogy a</w:t>
      </w:r>
      <w:r>
        <w:rPr>
          <w:rFonts w:ascii="Cambria" w:eastAsiaTheme="minorHAnsi" w:hAnsi="Cambria" w:cs="Calibri"/>
          <w:sz w:val="22"/>
          <w:szCs w:val="22"/>
          <w:lang w:eastAsia="en-US"/>
        </w:rPr>
        <w:t xml:space="preserve"> </w:t>
      </w:r>
      <w:proofErr w:type="spellStart"/>
      <w:r w:rsidRPr="00514B47">
        <w:rPr>
          <w:rFonts w:ascii="Cambria" w:eastAsiaTheme="minorHAnsi" w:hAnsi="Cambria" w:cs="Calibri"/>
          <w:sz w:val="22"/>
          <w:szCs w:val="22"/>
          <w:lang w:eastAsia="en-US"/>
        </w:rPr>
        <w:t>Htv</w:t>
      </w:r>
      <w:proofErr w:type="spellEnd"/>
      <w:r w:rsidRPr="00514B47">
        <w:rPr>
          <w:rFonts w:ascii="Cambria" w:eastAsiaTheme="minorHAnsi" w:hAnsi="Cambria" w:cs="Calibri"/>
          <w:sz w:val="22"/>
          <w:szCs w:val="22"/>
          <w:lang w:eastAsia="en-US"/>
        </w:rPr>
        <w:t>. alapján a nyújtott adóelőny minimum 3 évig az adózók hátrányára nem módosítható</w:t>
      </w:r>
      <w:r w:rsidR="00985F8D">
        <w:rPr>
          <w:rFonts w:ascii="Cambria" w:eastAsiaTheme="minorHAnsi" w:hAnsi="Cambria" w:cs="Calibri"/>
          <w:sz w:val="22"/>
          <w:szCs w:val="22"/>
          <w:lang w:eastAsia="en-US"/>
        </w:rPr>
        <w:t>.</w:t>
      </w:r>
    </w:p>
    <w:p w14:paraId="7905A0E2" w14:textId="77777777" w:rsidR="00514B47" w:rsidRDefault="00514B47" w:rsidP="00871833">
      <w:pPr>
        <w:autoSpaceDE w:val="0"/>
        <w:autoSpaceDN w:val="0"/>
        <w:adjustRightInd w:val="0"/>
        <w:jc w:val="both"/>
        <w:rPr>
          <w:rFonts w:ascii="Cambria" w:eastAsiaTheme="minorHAnsi" w:hAnsi="Cambria" w:cs="Calibri"/>
          <w:sz w:val="22"/>
          <w:szCs w:val="22"/>
          <w:lang w:eastAsia="en-US"/>
        </w:rPr>
      </w:pPr>
    </w:p>
    <w:p w14:paraId="6ECA7FBF" w14:textId="3F52D799" w:rsidR="00514B47" w:rsidRPr="00514B47" w:rsidRDefault="00514B47" w:rsidP="00871833">
      <w:pPr>
        <w:autoSpaceDE w:val="0"/>
        <w:autoSpaceDN w:val="0"/>
        <w:adjustRightInd w:val="0"/>
        <w:jc w:val="both"/>
        <w:rPr>
          <w:rFonts w:ascii="Cambria" w:eastAsiaTheme="minorHAnsi" w:hAnsi="Cambria" w:cs="Calibri"/>
          <w:sz w:val="22"/>
          <w:szCs w:val="22"/>
          <w:lang w:eastAsia="en-US"/>
        </w:rPr>
      </w:pPr>
      <w:r w:rsidRPr="00514B47">
        <w:rPr>
          <w:rFonts w:ascii="Cambria" w:eastAsiaTheme="minorHAnsi" w:hAnsi="Cambria" w:cs="Calibri"/>
          <w:sz w:val="22"/>
          <w:szCs w:val="22"/>
          <w:lang w:eastAsia="en-US"/>
        </w:rPr>
        <w:t>20</w:t>
      </w:r>
      <w:r w:rsidR="00C67ECB">
        <w:rPr>
          <w:rFonts w:ascii="Cambria" w:eastAsiaTheme="minorHAnsi" w:hAnsi="Cambria" w:cs="Calibri"/>
          <w:sz w:val="22"/>
          <w:szCs w:val="22"/>
          <w:lang w:eastAsia="en-US"/>
        </w:rPr>
        <w:t>21</w:t>
      </w:r>
      <w:r w:rsidRPr="00514B47">
        <w:rPr>
          <w:rFonts w:ascii="Cambria" w:eastAsiaTheme="minorHAnsi" w:hAnsi="Cambria" w:cs="Calibri"/>
          <w:sz w:val="22"/>
          <w:szCs w:val="22"/>
          <w:lang w:eastAsia="en-US"/>
        </w:rPr>
        <w:t>. január 1-jétől nyílt lehetőség a háziorvosok részére is adóelőnyt biztosítani</w:t>
      </w:r>
      <w:r w:rsidR="00253188">
        <w:rPr>
          <w:rFonts w:ascii="Cambria" w:eastAsiaTheme="minorHAnsi" w:hAnsi="Cambria" w:cs="Calibri"/>
          <w:sz w:val="22"/>
          <w:szCs w:val="22"/>
          <w:lang w:eastAsia="en-US"/>
        </w:rPr>
        <w:t>, ha annak vállalkozási szintű iparűzési adóalapja az adóévben a 20 millió forintot nem haladja meg.</w:t>
      </w:r>
      <w:r w:rsidRPr="00514B47">
        <w:rPr>
          <w:rFonts w:ascii="Cambria" w:eastAsiaTheme="minorHAnsi" w:hAnsi="Cambria" w:cs="Calibri"/>
          <w:sz w:val="22"/>
          <w:szCs w:val="22"/>
          <w:lang w:eastAsia="en-US"/>
        </w:rPr>
        <w:t xml:space="preserve"> A helyi</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 xml:space="preserve">rendeleti szabályozás alapján </w:t>
      </w:r>
      <w:r w:rsidR="00C67ECB">
        <w:rPr>
          <w:rFonts w:ascii="Cambria" w:eastAsiaTheme="minorHAnsi" w:hAnsi="Cambria" w:cs="Calibri"/>
          <w:sz w:val="22"/>
          <w:szCs w:val="22"/>
          <w:lang w:eastAsia="en-US"/>
        </w:rPr>
        <w:t>2</w:t>
      </w:r>
      <w:r>
        <w:rPr>
          <w:rFonts w:ascii="Cambria" w:eastAsiaTheme="minorHAnsi" w:hAnsi="Cambria" w:cs="Calibri"/>
          <w:sz w:val="22"/>
          <w:szCs w:val="22"/>
          <w:lang w:eastAsia="en-US"/>
        </w:rPr>
        <w:t xml:space="preserve">0 </w:t>
      </w:r>
      <w:proofErr w:type="spellStart"/>
      <w:r>
        <w:rPr>
          <w:rFonts w:ascii="Cambria" w:eastAsiaTheme="minorHAnsi" w:hAnsi="Cambria" w:cs="Calibri"/>
          <w:sz w:val="22"/>
          <w:szCs w:val="22"/>
          <w:lang w:eastAsia="en-US"/>
        </w:rPr>
        <w:t>MFt</w:t>
      </w:r>
      <w:proofErr w:type="spellEnd"/>
      <w:r>
        <w:rPr>
          <w:rFonts w:ascii="Cambria" w:eastAsiaTheme="minorHAnsi" w:hAnsi="Cambria" w:cs="Calibri"/>
          <w:sz w:val="22"/>
          <w:szCs w:val="22"/>
          <w:lang w:eastAsia="en-US"/>
        </w:rPr>
        <w:t xml:space="preserve"> alatt</w:t>
      </w:r>
      <w:r w:rsidR="00253188">
        <w:rPr>
          <w:rFonts w:ascii="Cambria" w:eastAsiaTheme="minorHAnsi" w:hAnsi="Cambria" w:cs="Calibri"/>
          <w:sz w:val="22"/>
          <w:szCs w:val="22"/>
          <w:lang w:eastAsia="en-US"/>
        </w:rPr>
        <w:t>i</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háziorvosok, akik</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 xml:space="preserve">megfelelnek a </w:t>
      </w:r>
      <w:proofErr w:type="spellStart"/>
      <w:r w:rsidRPr="00514B47">
        <w:rPr>
          <w:rFonts w:ascii="Cambria" w:eastAsiaTheme="minorHAnsi" w:hAnsi="Cambria" w:cs="Calibri"/>
          <w:sz w:val="22"/>
          <w:szCs w:val="22"/>
          <w:lang w:eastAsia="en-US"/>
        </w:rPr>
        <w:t>Htv</w:t>
      </w:r>
      <w:proofErr w:type="spellEnd"/>
      <w:r w:rsidRPr="00514B47">
        <w:rPr>
          <w:rFonts w:ascii="Cambria" w:eastAsiaTheme="minorHAnsi" w:hAnsi="Cambria" w:cs="Calibri"/>
          <w:sz w:val="22"/>
          <w:szCs w:val="22"/>
          <w:lang w:eastAsia="en-US"/>
        </w:rPr>
        <w:t>. előírásainak</w:t>
      </w:r>
      <w:r>
        <w:rPr>
          <w:rFonts w:ascii="Cambria" w:eastAsiaTheme="minorHAnsi" w:hAnsi="Cambria" w:cs="Calibri"/>
          <w:sz w:val="22"/>
          <w:szCs w:val="22"/>
          <w:lang w:eastAsia="en-US"/>
        </w:rPr>
        <w:t>, adómentesek</w:t>
      </w:r>
      <w:r w:rsidR="00253188">
        <w:rPr>
          <w:rFonts w:ascii="Cambria" w:eastAsiaTheme="minorHAnsi" w:hAnsi="Cambria" w:cs="Calibri"/>
          <w:sz w:val="22"/>
          <w:szCs w:val="22"/>
          <w:lang w:eastAsia="en-US"/>
        </w:rPr>
        <w:t>.</w:t>
      </w:r>
      <w:r>
        <w:rPr>
          <w:rFonts w:ascii="Cambria" w:eastAsiaTheme="minorHAnsi" w:hAnsi="Cambria" w:cs="Calibri"/>
          <w:sz w:val="22"/>
          <w:szCs w:val="22"/>
          <w:lang w:eastAsia="en-US"/>
        </w:rPr>
        <w:t xml:space="preserve"> </w:t>
      </w:r>
    </w:p>
    <w:p w14:paraId="703F05AA" w14:textId="77777777" w:rsidR="00514B47" w:rsidRDefault="00514B47" w:rsidP="00514B47">
      <w:pPr>
        <w:autoSpaceDE w:val="0"/>
        <w:autoSpaceDN w:val="0"/>
        <w:adjustRightInd w:val="0"/>
        <w:jc w:val="both"/>
        <w:rPr>
          <w:rFonts w:ascii="Cambria" w:eastAsiaTheme="minorHAnsi" w:hAnsi="Cambria" w:cs="Calibri"/>
          <w:sz w:val="22"/>
          <w:szCs w:val="22"/>
          <w:lang w:eastAsia="en-US"/>
        </w:rPr>
      </w:pPr>
    </w:p>
    <w:p w14:paraId="0E7AD148" w14:textId="77777777" w:rsidR="00253188" w:rsidRDefault="00514B47" w:rsidP="00514B47">
      <w:pPr>
        <w:autoSpaceDE w:val="0"/>
        <w:autoSpaceDN w:val="0"/>
        <w:adjustRightInd w:val="0"/>
        <w:jc w:val="both"/>
        <w:rPr>
          <w:rFonts w:ascii="Cambria" w:eastAsiaTheme="minorHAnsi" w:hAnsi="Cambria" w:cs="Calibri"/>
          <w:sz w:val="22"/>
          <w:szCs w:val="22"/>
          <w:lang w:eastAsia="en-US"/>
        </w:rPr>
      </w:pPr>
      <w:r w:rsidRPr="00514B47">
        <w:rPr>
          <w:rFonts w:ascii="Cambria" w:eastAsiaTheme="minorHAnsi" w:hAnsi="Cambria" w:cs="Calibri"/>
          <w:sz w:val="22"/>
          <w:szCs w:val="22"/>
          <w:lang w:eastAsia="en-US"/>
        </w:rPr>
        <w:t>Beruházási kedvezmény igénybevételére a helyi rendelet jelenleg nem biztosít lehetőséget.</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Az előzetes felmérések során a forráscsökkenés mértékére számszaki adatok nem álltak</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rendelkezésre, az adóhatóságnak nem volt és jelenleg sincs tudomása arról, hogy a jelenleg</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iparűzési adót fizető adóalanyok közül a következő három évben mely adóalanyok mekkora</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mértékű beruházást terveznek, illetve valósítanak majd meg.</w:t>
      </w:r>
    </w:p>
    <w:p w14:paraId="0E2A1209" w14:textId="77777777" w:rsidR="00253188" w:rsidRDefault="00253188" w:rsidP="00514B47">
      <w:pPr>
        <w:autoSpaceDE w:val="0"/>
        <w:autoSpaceDN w:val="0"/>
        <w:adjustRightInd w:val="0"/>
        <w:jc w:val="both"/>
        <w:rPr>
          <w:rFonts w:ascii="Cambria" w:eastAsiaTheme="minorHAnsi" w:hAnsi="Cambria" w:cs="Calibri"/>
          <w:sz w:val="22"/>
          <w:szCs w:val="22"/>
          <w:lang w:eastAsia="en-US"/>
        </w:rPr>
      </w:pPr>
    </w:p>
    <w:p w14:paraId="50A19747" w14:textId="2499C9D1" w:rsidR="00514B47" w:rsidRDefault="00514B47" w:rsidP="00514B47">
      <w:pPr>
        <w:autoSpaceDE w:val="0"/>
        <w:autoSpaceDN w:val="0"/>
        <w:adjustRightInd w:val="0"/>
        <w:jc w:val="both"/>
        <w:rPr>
          <w:rFonts w:ascii="Cambria" w:eastAsiaTheme="minorHAnsi" w:hAnsi="Cambria" w:cs="Calibri"/>
          <w:sz w:val="22"/>
          <w:szCs w:val="22"/>
          <w:lang w:eastAsia="en-US"/>
        </w:rPr>
      </w:pPr>
      <w:r w:rsidRPr="00514B47">
        <w:rPr>
          <w:rFonts w:ascii="Cambria" w:eastAsiaTheme="minorHAnsi" w:hAnsi="Cambria" w:cs="Calibri"/>
          <w:sz w:val="22"/>
          <w:szCs w:val="22"/>
          <w:lang w:eastAsia="en-US"/>
        </w:rPr>
        <w:t>Az iparűzési adó törvényi maximum adómértéke az adóalap 2 %-a.</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 xml:space="preserve">Az adóalap nagyságát a </w:t>
      </w:r>
      <w:proofErr w:type="spellStart"/>
      <w:r w:rsidRPr="00514B47">
        <w:rPr>
          <w:rFonts w:ascii="Cambria" w:eastAsiaTheme="minorHAnsi" w:hAnsi="Cambria" w:cs="Calibri"/>
          <w:sz w:val="22"/>
          <w:szCs w:val="22"/>
          <w:lang w:eastAsia="en-US"/>
        </w:rPr>
        <w:t>Htv</w:t>
      </w:r>
      <w:proofErr w:type="spellEnd"/>
      <w:r w:rsidRPr="00514B47">
        <w:rPr>
          <w:rFonts w:ascii="Cambria" w:eastAsiaTheme="minorHAnsi" w:hAnsi="Cambria" w:cs="Calibri"/>
          <w:sz w:val="22"/>
          <w:szCs w:val="22"/>
          <w:lang w:eastAsia="en-US"/>
        </w:rPr>
        <w:t>. határozza meg a vállalkozások számára. Alapesetben az általános</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szabályok alapján a következők szerint állapítható meg az adó alapja:</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a vállalkozás nettó árbevétele csökkentve az eladott áruk beszerzési értéke és a közvetített</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szolgáltatások értéke (nettó árbevétel nagyságától sávosan csökkenő) együttes összegével,</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csökkentve az alvállalkozói teljesítések értékével, az anyagköltséggel, valamint az alapkutatás,</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alkalmazott kutatás, kísérleti fejlesztés adóévben elszámolt közvetlen költségével.</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 xml:space="preserve">A </w:t>
      </w:r>
      <w:proofErr w:type="spellStart"/>
      <w:r w:rsidRPr="00514B47">
        <w:rPr>
          <w:rFonts w:ascii="Cambria" w:eastAsiaTheme="minorHAnsi" w:hAnsi="Cambria" w:cs="Calibri"/>
          <w:sz w:val="22"/>
          <w:szCs w:val="22"/>
          <w:lang w:eastAsia="en-US"/>
        </w:rPr>
        <w:t>Htv</w:t>
      </w:r>
      <w:proofErr w:type="spellEnd"/>
      <w:r w:rsidRPr="00514B47">
        <w:rPr>
          <w:rFonts w:ascii="Cambria" w:eastAsiaTheme="minorHAnsi" w:hAnsi="Cambria" w:cs="Calibri"/>
          <w:sz w:val="22"/>
          <w:szCs w:val="22"/>
          <w:lang w:eastAsia="en-US"/>
        </w:rPr>
        <w:t>. – bizonyos törvényi feltételek fennállása esetén – ettől eltérő adóalap megállapításra is</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lehetőséget biztosít, melynek választása a vállalkozó adóalany döntésétől függ. Ezeket</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jellemzően a kisebb vállalkozások, valamint az általánostól eltérő adózási módot választó</w:t>
      </w:r>
      <w:r>
        <w:rPr>
          <w:rFonts w:ascii="Cambria" w:eastAsiaTheme="minorHAnsi" w:hAnsi="Cambria" w:cs="Calibri"/>
          <w:sz w:val="22"/>
          <w:szCs w:val="22"/>
          <w:lang w:eastAsia="en-US"/>
        </w:rPr>
        <w:t xml:space="preserve"> </w:t>
      </w:r>
      <w:r w:rsidRPr="00514B47">
        <w:rPr>
          <w:rFonts w:ascii="Cambria" w:eastAsiaTheme="minorHAnsi" w:hAnsi="Cambria" w:cs="Calibri"/>
          <w:sz w:val="22"/>
          <w:szCs w:val="22"/>
          <w:lang w:eastAsia="en-US"/>
        </w:rPr>
        <w:t>(EVA, KIVA, KATA) adóalanyok alkalmazzák.</w:t>
      </w:r>
    </w:p>
    <w:p w14:paraId="7C3EB43C" w14:textId="77777777" w:rsidR="00914BE5" w:rsidRDefault="00914BE5" w:rsidP="00514B47">
      <w:pPr>
        <w:autoSpaceDE w:val="0"/>
        <w:autoSpaceDN w:val="0"/>
        <w:adjustRightInd w:val="0"/>
        <w:jc w:val="both"/>
        <w:rPr>
          <w:rFonts w:ascii="Cambria" w:eastAsiaTheme="minorHAnsi" w:hAnsi="Cambria" w:cs="Calibri"/>
          <w:sz w:val="22"/>
          <w:szCs w:val="22"/>
          <w:lang w:eastAsia="en-US"/>
        </w:rPr>
      </w:pPr>
    </w:p>
    <w:p w14:paraId="670E64B2" w14:textId="77777777" w:rsidR="00CF30BC" w:rsidRPr="00DA14C7" w:rsidRDefault="00914BE5" w:rsidP="00514B47">
      <w:pPr>
        <w:autoSpaceDE w:val="0"/>
        <w:autoSpaceDN w:val="0"/>
        <w:adjustRightInd w:val="0"/>
        <w:jc w:val="both"/>
        <w:rPr>
          <w:rFonts w:ascii="Cambria" w:eastAsiaTheme="minorHAnsi" w:hAnsi="Cambria" w:cs="Calibri"/>
          <w:sz w:val="22"/>
          <w:szCs w:val="22"/>
          <w:lang w:eastAsia="en-US"/>
        </w:rPr>
      </w:pPr>
      <w:r w:rsidRPr="00DA14C7">
        <w:rPr>
          <w:rFonts w:ascii="Cambria" w:eastAsiaTheme="minorHAnsi" w:hAnsi="Cambria" w:cs="Calibri"/>
          <w:sz w:val="22"/>
          <w:szCs w:val="22"/>
          <w:lang w:eastAsia="en-US"/>
        </w:rPr>
        <w:t xml:space="preserve">A 2025. év vonatkozásában a 2%-os adóalap megfelel a </w:t>
      </w:r>
      <w:proofErr w:type="spellStart"/>
      <w:proofErr w:type="gramStart"/>
      <w:r w:rsidRPr="00DA14C7">
        <w:rPr>
          <w:rFonts w:ascii="Cambria" w:eastAsiaTheme="minorHAnsi" w:hAnsi="Cambria" w:cs="Calibri"/>
          <w:sz w:val="22"/>
          <w:szCs w:val="22"/>
          <w:lang w:eastAsia="en-US"/>
        </w:rPr>
        <w:t>Htv</w:t>
      </w:r>
      <w:proofErr w:type="spellEnd"/>
      <w:r w:rsidRPr="00DA14C7">
        <w:rPr>
          <w:rFonts w:ascii="Cambria" w:eastAsiaTheme="minorHAnsi" w:hAnsi="Cambria" w:cs="Calibri"/>
          <w:sz w:val="22"/>
          <w:szCs w:val="22"/>
          <w:lang w:eastAsia="en-US"/>
        </w:rPr>
        <w:t>.-</w:t>
      </w:r>
      <w:proofErr w:type="gramEnd"/>
      <w:r w:rsidRPr="00DA14C7">
        <w:rPr>
          <w:rFonts w:ascii="Cambria" w:eastAsiaTheme="minorHAnsi" w:hAnsi="Cambria" w:cs="Calibri"/>
          <w:sz w:val="22"/>
          <w:szCs w:val="22"/>
          <w:lang w:eastAsia="en-US"/>
        </w:rPr>
        <w:t xml:space="preserve">be foglaltaknak, csökkentésére nem látunk lehetőséget, figyelemmel arra, hogy a 2024. évben az új központi adózási szabályok hatására az adóbevételünk jelentősen </w:t>
      </w:r>
      <w:proofErr w:type="gramStart"/>
      <w:r w:rsidRPr="00DA14C7">
        <w:rPr>
          <w:rFonts w:ascii="Cambria" w:eastAsiaTheme="minorHAnsi" w:hAnsi="Cambria" w:cs="Calibri"/>
          <w:sz w:val="22"/>
          <w:szCs w:val="22"/>
          <w:lang w:eastAsia="en-US"/>
        </w:rPr>
        <w:t>27%-</w:t>
      </w:r>
      <w:proofErr w:type="spellStart"/>
      <w:r w:rsidRPr="00DA14C7">
        <w:rPr>
          <w:rFonts w:ascii="Cambria" w:eastAsiaTheme="minorHAnsi" w:hAnsi="Cambria" w:cs="Calibri"/>
          <w:sz w:val="22"/>
          <w:szCs w:val="22"/>
          <w:lang w:eastAsia="en-US"/>
        </w:rPr>
        <w:t>al</w:t>
      </w:r>
      <w:proofErr w:type="spellEnd"/>
      <w:proofErr w:type="gramEnd"/>
      <w:r w:rsidRPr="00DA14C7">
        <w:rPr>
          <w:rFonts w:ascii="Cambria" w:eastAsiaTheme="minorHAnsi" w:hAnsi="Cambria" w:cs="Calibri"/>
          <w:sz w:val="22"/>
          <w:szCs w:val="22"/>
          <w:lang w:eastAsia="en-US"/>
        </w:rPr>
        <w:t xml:space="preserve"> csökkent a 2023. évhez képest, továbbá 14.000.000 </w:t>
      </w:r>
      <w:proofErr w:type="gramStart"/>
      <w:r w:rsidRPr="00DA14C7">
        <w:rPr>
          <w:rFonts w:ascii="Cambria" w:eastAsiaTheme="minorHAnsi" w:hAnsi="Cambria" w:cs="Calibri"/>
          <w:sz w:val="22"/>
          <w:szCs w:val="22"/>
          <w:lang w:eastAsia="en-US"/>
        </w:rPr>
        <w:t>Ft-t</w:t>
      </w:r>
      <w:proofErr w:type="gramEnd"/>
      <w:r w:rsidRPr="00DA14C7">
        <w:rPr>
          <w:rFonts w:ascii="Cambria" w:eastAsiaTheme="minorHAnsi" w:hAnsi="Cambria" w:cs="Calibri"/>
          <w:sz w:val="22"/>
          <w:szCs w:val="22"/>
          <w:lang w:eastAsia="en-US"/>
        </w:rPr>
        <w:t xml:space="preserve"> adóelvonással kell számolnunk</w:t>
      </w:r>
      <w:r w:rsidR="00CF30BC" w:rsidRPr="00DA14C7">
        <w:rPr>
          <w:rFonts w:ascii="Cambria" w:eastAsiaTheme="minorHAnsi" w:hAnsi="Cambria" w:cs="Calibri"/>
          <w:sz w:val="22"/>
          <w:szCs w:val="22"/>
          <w:lang w:eastAsia="en-US"/>
        </w:rPr>
        <w:t>, 2025-ben</w:t>
      </w:r>
      <w:r w:rsidRPr="00DA14C7">
        <w:rPr>
          <w:rFonts w:ascii="Cambria" w:eastAsiaTheme="minorHAnsi" w:hAnsi="Cambria" w:cs="Calibri"/>
          <w:sz w:val="22"/>
          <w:szCs w:val="22"/>
          <w:lang w:eastAsia="en-US"/>
        </w:rPr>
        <w:t xml:space="preserve">. </w:t>
      </w:r>
    </w:p>
    <w:p w14:paraId="7D85ECC3" w14:textId="77777777" w:rsidR="00CF30BC" w:rsidRPr="00DA14C7" w:rsidRDefault="00CF30BC" w:rsidP="00514B47">
      <w:pPr>
        <w:autoSpaceDE w:val="0"/>
        <w:autoSpaceDN w:val="0"/>
        <w:adjustRightInd w:val="0"/>
        <w:jc w:val="both"/>
        <w:rPr>
          <w:rFonts w:ascii="Cambria" w:eastAsiaTheme="minorHAnsi" w:hAnsi="Cambria" w:cs="Calibri"/>
          <w:sz w:val="22"/>
          <w:szCs w:val="22"/>
          <w:lang w:eastAsia="en-US"/>
        </w:rPr>
      </w:pPr>
    </w:p>
    <w:p w14:paraId="65EFD5B0" w14:textId="00612857" w:rsidR="00CF30BC" w:rsidRDefault="00CF30BC" w:rsidP="00CF30BC">
      <w:pPr>
        <w:autoSpaceDE w:val="0"/>
        <w:autoSpaceDN w:val="0"/>
        <w:adjustRightInd w:val="0"/>
        <w:jc w:val="both"/>
        <w:rPr>
          <w:rFonts w:ascii="Cambria" w:eastAsiaTheme="minorHAnsi" w:hAnsi="Cambria" w:cs="Calibri"/>
          <w:sz w:val="22"/>
          <w:szCs w:val="22"/>
          <w:lang w:eastAsia="en-US"/>
        </w:rPr>
      </w:pPr>
      <w:r w:rsidRPr="00DA14C7">
        <w:rPr>
          <w:rFonts w:ascii="Cambria" w:eastAsiaTheme="minorHAnsi" w:hAnsi="Cambria" w:cs="Calibri"/>
          <w:sz w:val="22"/>
          <w:szCs w:val="22"/>
          <w:lang w:eastAsia="en-US"/>
        </w:rPr>
        <w:t>A fentiek ellenére a 2025. évre pozitív előlegest tudunk adni a HIPA bevételek alakulása tekintetében mivel az információink szerint a Királyegyháza-Szentlőrinc és a Kacsóta-Szentlőrinc napelempark is megkezdi 2025. évben a termelését, amely a HIPA bevételek jelentős, növekedését fogja eredményezni, azonban az adóbevallásokat csak 2025. évre fognak benyújtani</w:t>
      </w:r>
      <w:r w:rsidR="00085DDF" w:rsidRPr="00DA14C7">
        <w:rPr>
          <w:rFonts w:ascii="Cambria" w:eastAsiaTheme="minorHAnsi" w:hAnsi="Cambria" w:cs="Calibri"/>
          <w:sz w:val="22"/>
          <w:szCs w:val="22"/>
          <w:lang w:eastAsia="en-US"/>
        </w:rPr>
        <w:t>,</w:t>
      </w:r>
      <w:r w:rsidRPr="00DA14C7">
        <w:rPr>
          <w:rFonts w:ascii="Cambria" w:eastAsiaTheme="minorHAnsi" w:hAnsi="Cambria" w:cs="Calibri"/>
          <w:sz w:val="22"/>
          <w:szCs w:val="22"/>
          <w:lang w:eastAsia="en-US"/>
        </w:rPr>
        <w:t xml:space="preserve"> így nem </w:t>
      </w:r>
      <w:r w:rsidRPr="00DA14C7">
        <w:rPr>
          <w:rFonts w:ascii="Cambria" w:eastAsiaTheme="minorHAnsi" w:hAnsi="Cambria" w:cs="Calibri"/>
          <w:sz w:val="22"/>
          <w:szCs w:val="22"/>
          <w:lang w:eastAsia="en-US"/>
        </w:rPr>
        <w:lastRenderedPageBreak/>
        <w:t>látható még hogy mennyi lesz az ebből származó HIPA bevétel, továbbá nem tudjuk, hogy a HIPA bevétel növekmény elvonásra fog-e kerülni.</w:t>
      </w:r>
    </w:p>
    <w:p w14:paraId="189AB6BA" w14:textId="77777777" w:rsidR="00CF30BC" w:rsidRDefault="00CF30BC" w:rsidP="00CF30BC">
      <w:pPr>
        <w:autoSpaceDE w:val="0"/>
        <w:autoSpaceDN w:val="0"/>
        <w:adjustRightInd w:val="0"/>
        <w:jc w:val="both"/>
        <w:rPr>
          <w:rFonts w:ascii="Cambria" w:eastAsiaTheme="minorHAnsi" w:hAnsi="Cambria" w:cs="Calibri"/>
          <w:sz w:val="22"/>
          <w:szCs w:val="22"/>
          <w:lang w:eastAsia="en-US"/>
        </w:rPr>
      </w:pPr>
    </w:p>
    <w:p w14:paraId="557D081D" w14:textId="3CABFF51" w:rsidR="00CF30BC" w:rsidRPr="00CF30BC" w:rsidRDefault="00CF30BC" w:rsidP="00CF30BC">
      <w:pPr>
        <w:autoSpaceDE w:val="0"/>
        <w:autoSpaceDN w:val="0"/>
        <w:adjustRightInd w:val="0"/>
        <w:jc w:val="both"/>
        <w:rPr>
          <w:rFonts w:ascii="Cambria" w:eastAsiaTheme="minorHAnsi" w:hAnsi="Cambria" w:cs="Calibri"/>
          <w:b/>
          <w:bCs/>
          <w:sz w:val="22"/>
          <w:szCs w:val="22"/>
          <w:lang w:eastAsia="en-US"/>
        </w:rPr>
      </w:pPr>
      <w:r w:rsidRPr="00CF30BC">
        <w:rPr>
          <w:rFonts w:ascii="Cambria" w:eastAsiaTheme="minorHAnsi" w:hAnsi="Cambria" w:cs="Calibri"/>
          <w:b/>
          <w:bCs/>
          <w:sz w:val="22"/>
          <w:szCs w:val="22"/>
          <w:lang w:eastAsia="en-US"/>
        </w:rPr>
        <w:t>Az adónemben változtatást nem javaslunk.</w:t>
      </w:r>
    </w:p>
    <w:p w14:paraId="22023835" w14:textId="77777777" w:rsidR="00914BE5" w:rsidRDefault="00914BE5" w:rsidP="00514B47">
      <w:pPr>
        <w:autoSpaceDE w:val="0"/>
        <w:autoSpaceDN w:val="0"/>
        <w:adjustRightInd w:val="0"/>
        <w:jc w:val="both"/>
        <w:rPr>
          <w:rFonts w:ascii="Cambria" w:eastAsiaTheme="minorHAnsi" w:hAnsi="Cambria" w:cs="Calibri"/>
          <w:sz w:val="22"/>
          <w:szCs w:val="22"/>
          <w:lang w:eastAsia="en-US"/>
        </w:rPr>
      </w:pPr>
    </w:p>
    <w:p w14:paraId="2D88215A" w14:textId="40567123" w:rsidR="00BE433C" w:rsidRPr="007A658C" w:rsidRDefault="007A658C" w:rsidP="00BE433C">
      <w:pPr>
        <w:autoSpaceDE w:val="0"/>
        <w:autoSpaceDN w:val="0"/>
        <w:adjustRightInd w:val="0"/>
        <w:jc w:val="both"/>
        <w:rPr>
          <w:rFonts w:asciiTheme="majorHAnsi" w:eastAsia="Calibri" w:hAnsiTheme="majorHAnsi"/>
          <w:b/>
          <w:i/>
          <w:sz w:val="22"/>
          <w:szCs w:val="22"/>
          <w:lang w:eastAsia="en-US"/>
        </w:rPr>
      </w:pPr>
      <w:r w:rsidRPr="007A658C">
        <w:rPr>
          <w:rFonts w:asciiTheme="majorHAnsi" w:eastAsia="Calibri" w:hAnsiTheme="majorHAnsi"/>
          <w:b/>
          <w:i/>
          <w:sz w:val="22"/>
          <w:szCs w:val="22"/>
          <w:lang w:eastAsia="en-US"/>
        </w:rPr>
        <w:t>Kommunális adó:</w:t>
      </w:r>
    </w:p>
    <w:p w14:paraId="5A74461F" w14:textId="77777777" w:rsidR="007A658C" w:rsidRDefault="007A658C" w:rsidP="00BE433C">
      <w:pPr>
        <w:autoSpaceDE w:val="0"/>
        <w:autoSpaceDN w:val="0"/>
        <w:adjustRightInd w:val="0"/>
        <w:jc w:val="both"/>
        <w:rPr>
          <w:rFonts w:asciiTheme="majorHAnsi" w:eastAsia="Calibri" w:hAnsiTheme="majorHAnsi"/>
          <w:sz w:val="22"/>
          <w:szCs w:val="22"/>
          <w:lang w:eastAsia="en-US"/>
        </w:rPr>
      </w:pPr>
    </w:p>
    <w:p w14:paraId="7344D0FA" w14:textId="61F74F7A" w:rsidR="007A658C" w:rsidRDefault="007A658C" w:rsidP="007A658C">
      <w:pPr>
        <w:autoSpaceDE w:val="0"/>
        <w:autoSpaceDN w:val="0"/>
        <w:adjustRightInd w:val="0"/>
        <w:jc w:val="both"/>
        <w:rPr>
          <w:rFonts w:asciiTheme="majorHAnsi" w:eastAsia="Calibri" w:hAnsiTheme="majorHAnsi"/>
          <w:sz w:val="22"/>
          <w:szCs w:val="22"/>
          <w:lang w:eastAsia="en-US"/>
        </w:rPr>
      </w:pPr>
      <w:r w:rsidRPr="007A658C">
        <w:rPr>
          <w:rFonts w:asciiTheme="majorHAnsi" w:eastAsia="Calibri" w:hAnsiTheme="majorHAnsi"/>
          <w:sz w:val="22"/>
          <w:szCs w:val="22"/>
          <w:lang w:eastAsia="en-US"/>
        </w:rPr>
        <w:t xml:space="preserve">Az adó mértékének </w:t>
      </w:r>
      <w:proofErr w:type="spellStart"/>
      <w:r w:rsidRPr="007A658C">
        <w:rPr>
          <w:rFonts w:asciiTheme="majorHAnsi" w:eastAsia="Calibri" w:hAnsiTheme="majorHAnsi"/>
          <w:sz w:val="22"/>
          <w:szCs w:val="22"/>
          <w:lang w:eastAsia="en-US"/>
        </w:rPr>
        <w:t>Htv</w:t>
      </w:r>
      <w:proofErr w:type="spellEnd"/>
      <w:r w:rsidRPr="007A658C">
        <w:rPr>
          <w:rFonts w:asciiTheme="majorHAnsi" w:eastAsia="Calibri" w:hAnsiTheme="majorHAnsi"/>
          <w:sz w:val="22"/>
          <w:szCs w:val="22"/>
          <w:lang w:eastAsia="en-US"/>
        </w:rPr>
        <w:t>. szerinti felső határa</w:t>
      </w:r>
      <w:r w:rsidR="00F93D04">
        <w:rPr>
          <w:rFonts w:asciiTheme="majorHAnsi" w:eastAsia="Calibri" w:hAnsiTheme="majorHAnsi"/>
          <w:sz w:val="22"/>
          <w:szCs w:val="22"/>
          <w:lang w:eastAsia="en-US"/>
        </w:rPr>
        <w:t xml:space="preserve"> </w:t>
      </w:r>
      <w:r w:rsidR="00871833" w:rsidRPr="00871833">
        <w:rPr>
          <w:rFonts w:asciiTheme="majorHAnsi" w:eastAsia="Calibri" w:hAnsiTheme="majorHAnsi"/>
          <w:sz w:val="22"/>
          <w:szCs w:val="22"/>
          <w:lang w:eastAsia="en-US"/>
        </w:rPr>
        <w:t>202</w:t>
      </w:r>
      <w:r w:rsidR="00282F22">
        <w:rPr>
          <w:rFonts w:asciiTheme="majorHAnsi" w:eastAsia="Calibri" w:hAnsiTheme="majorHAnsi"/>
          <w:sz w:val="22"/>
          <w:szCs w:val="22"/>
          <w:lang w:eastAsia="en-US"/>
        </w:rPr>
        <w:t>5</w:t>
      </w:r>
      <w:r w:rsidR="00871833" w:rsidRPr="00871833">
        <w:rPr>
          <w:rFonts w:asciiTheme="majorHAnsi" w:eastAsia="Calibri" w:hAnsiTheme="majorHAnsi"/>
          <w:sz w:val="22"/>
          <w:szCs w:val="22"/>
          <w:lang w:eastAsia="en-US"/>
        </w:rPr>
        <w:t xml:space="preserve">. évben </w:t>
      </w:r>
      <w:r w:rsidR="00282F22">
        <w:rPr>
          <w:rFonts w:asciiTheme="majorHAnsi" w:eastAsia="Calibri" w:hAnsiTheme="majorHAnsi"/>
          <w:sz w:val="22"/>
          <w:szCs w:val="22"/>
          <w:lang w:eastAsia="en-US"/>
        </w:rPr>
        <w:t>45 592,60</w:t>
      </w:r>
      <w:r w:rsidR="00871833" w:rsidRPr="00871833">
        <w:rPr>
          <w:rFonts w:asciiTheme="majorHAnsi" w:eastAsia="Calibri" w:hAnsiTheme="majorHAnsi"/>
          <w:sz w:val="22"/>
          <w:szCs w:val="22"/>
          <w:lang w:eastAsia="en-US"/>
        </w:rPr>
        <w:t xml:space="preserve"> Ft</w:t>
      </w:r>
      <w:r w:rsidR="00253188">
        <w:rPr>
          <w:rFonts w:asciiTheme="majorHAnsi" w:eastAsia="Calibri" w:hAnsiTheme="majorHAnsi"/>
          <w:sz w:val="22"/>
          <w:szCs w:val="22"/>
          <w:lang w:eastAsia="en-US"/>
        </w:rPr>
        <w:t>/adótárgy</w:t>
      </w:r>
      <w:r w:rsidR="00871833">
        <w:rPr>
          <w:rFonts w:asciiTheme="majorHAnsi" w:eastAsia="Calibri" w:hAnsiTheme="majorHAnsi"/>
          <w:sz w:val="22"/>
          <w:szCs w:val="22"/>
          <w:lang w:eastAsia="en-US"/>
        </w:rPr>
        <w:t>.</w:t>
      </w:r>
    </w:p>
    <w:p w14:paraId="3212097F" w14:textId="77777777" w:rsidR="007A658C" w:rsidRDefault="007A658C" w:rsidP="00BE433C">
      <w:pPr>
        <w:autoSpaceDE w:val="0"/>
        <w:autoSpaceDN w:val="0"/>
        <w:adjustRightInd w:val="0"/>
        <w:jc w:val="both"/>
        <w:rPr>
          <w:rFonts w:asciiTheme="majorHAnsi" w:eastAsia="Calibri" w:hAnsiTheme="majorHAnsi"/>
          <w:sz w:val="22"/>
          <w:szCs w:val="22"/>
          <w:lang w:eastAsia="en-US"/>
        </w:rPr>
      </w:pPr>
    </w:p>
    <w:p w14:paraId="79031E95" w14:textId="77777777" w:rsidR="007A658C" w:rsidRDefault="007A658C" w:rsidP="00BE433C">
      <w:pPr>
        <w:autoSpaceDE w:val="0"/>
        <w:autoSpaceDN w:val="0"/>
        <w:adjustRightInd w:val="0"/>
        <w:jc w:val="both"/>
        <w:rPr>
          <w:rFonts w:asciiTheme="majorHAnsi" w:eastAsia="Calibri" w:hAnsiTheme="majorHAnsi"/>
          <w:sz w:val="22"/>
          <w:szCs w:val="22"/>
          <w:lang w:eastAsia="en-US"/>
        </w:rPr>
      </w:pPr>
      <w:bookmarkStart w:id="5" w:name="_Hlk529969884"/>
      <w:r>
        <w:rPr>
          <w:rFonts w:asciiTheme="majorHAnsi" w:eastAsia="Calibri" w:hAnsiTheme="majorHAnsi"/>
          <w:sz w:val="22"/>
          <w:szCs w:val="22"/>
          <w:lang w:eastAsia="en-US"/>
        </w:rPr>
        <w:t xml:space="preserve">Településen </w:t>
      </w:r>
      <w:r w:rsidR="00503D8A" w:rsidRPr="00503D8A">
        <w:rPr>
          <w:rFonts w:asciiTheme="majorHAnsi" w:eastAsia="Calibri" w:hAnsiTheme="majorHAnsi"/>
          <w:sz w:val="22"/>
          <w:szCs w:val="22"/>
          <w:lang w:eastAsia="en-US"/>
        </w:rPr>
        <w:t xml:space="preserve">a helyi adókról szóló </w:t>
      </w:r>
      <w:r w:rsidR="00503D8A" w:rsidRPr="00871833">
        <w:rPr>
          <w:rFonts w:asciiTheme="majorHAnsi" w:eastAsia="Calibri" w:hAnsiTheme="majorHAnsi"/>
          <w:sz w:val="22"/>
          <w:szCs w:val="22"/>
          <w:lang w:eastAsia="en-US"/>
        </w:rPr>
        <w:t>25/2018. (XI. 30.)</w:t>
      </w:r>
      <w:r w:rsidR="00503D8A" w:rsidRPr="00503D8A">
        <w:rPr>
          <w:rFonts w:asciiTheme="majorHAnsi" w:eastAsia="Calibri" w:hAnsiTheme="majorHAnsi"/>
          <w:sz w:val="22"/>
          <w:szCs w:val="22"/>
          <w:lang w:eastAsia="en-US"/>
        </w:rPr>
        <w:t xml:space="preserve"> önkormányzati rendelet </w:t>
      </w:r>
      <w:r w:rsidR="00503D8A">
        <w:rPr>
          <w:rFonts w:asciiTheme="majorHAnsi" w:eastAsia="Calibri" w:hAnsiTheme="majorHAnsi"/>
          <w:sz w:val="22"/>
          <w:szCs w:val="22"/>
          <w:lang w:eastAsia="en-US"/>
        </w:rPr>
        <w:t xml:space="preserve">alapján a </w:t>
      </w:r>
      <w:r>
        <w:rPr>
          <w:rFonts w:asciiTheme="majorHAnsi" w:eastAsia="Calibri" w:hAnsiTheme="majorHAnsi"/>
          <w:sz w:val="22"/>
          <w:szCs w:val="22"/>
          <w:lang w:eastAsia="en-US"/>
        </w:rPr>
        <w:t>kommunális adó mértéke</w:t>
      </w:r>
      <w:r w:rsidRPr="007A658C">
        <w:rPr>
          <w:rFonts w:asciiTheme="majorHAnsi" w:eastAsia="Calibri" w:hAnsiTheme="majorHAnsi"/>
          <w:sz w:val="22"/>
          <w:szCs w:val="22"/>
          <w:lang w:eastAsia="en-US"/>
        </w:rPr>
        <w:t>:</w:t>
      </w:r>
    </w:p>
    <w:p w14:paraId="07B924FB" w14:textId="77777777" w:rsidR="004D7CCD" w:rsidRDefault="004D7CCD" w:rsidP="00BE433C">
      <w:pPr>
        <w:autoSpaceDE w:val="0"/>
        <w:autoSpaceDN w:val="0"/>
        <w:adjustRightInd w:val="0"/>
        <w:jc w:val="both"/>
        <w:rPr>
          <w:rFonts w:asciiTheme="majorHAnsi" w:eastAsia="Calibri" w:hAnsiTheme="majorHAnsi"/>
          <w:sz w:val="22"/>
          <w:szCs w:val="22"/>
          <w:highlight w:val="yellow"/>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E1D42" w14:paraId="68F581A0" w14:textId="77777777" w:rsidTr="00EE1D42">
        <w:tc>
          <w:tcPr>
            <w:tcW w:w="4531" w:type="dxa"/>
          </w:tcPr>
          <w:p w14:paraId="66B35896" w14:textId="45029EA0"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r w:rsidRPr="00CF4676">
              <w:rPr>
                <w:sz w:val="22"/>
                <w:szCs w:val="22"/>
              </w:rPr>
              <w:t>60 m</w:t>
            </w:r>
            <w:r w:rsidRPr="00CF4676">
              <w:rPr>
                <w:sz w:val="22"/>
                <w:szCs w:val="22"/>
                <w:vertAlign w:val="superscript"/>
              </w:rPr>
              <w:t>2</w:t>
            </w:r>
            <w:r w:rsidRPr="00CF4676">
              <w:rPr>
                <w:sz w:val="22"/>
                <w:szCs w:val="22"/>
              </w:rPr>
              <w:t xml:space="preserve"> – </w:t>
            </w:r>
            <w:proofErr w:type="spellStart"/>
            <w:r w:rsidRPr="00CF4676">
              <w:rPr>
                <w:sz w:val="22"/>
                <w:szCs w:val="22"/>
              </w:rPr>
              <w:t>ig</w:t>
            </w:r>
            <w:proofErr w:type="spellEnd"/>
          </w:p>
        </w:tc>
        <w:tc>
          <w:tcPr>
            <w:tcW w:w="4531" w:type="dxa"/>
          </w:tcPr>
          <w:p w14:paraId="095A5181" w14:textId="08E55D04"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proofErr w:type="gramStart"/>
            <w:r w:rsidRPr="00CF4676">
              <w:rPr>
                <w:sz w:val="22"/>
                <w:szCs w:val="22"/>
              </w:rPr>
              <w:t>9.000,-</w:t>
            </w:r>
            <w:proofErr w:type="gramEnd"/>
            <w:r w:rsidRPr="00CF4676">
              <w:rPr>
                <w:sz w:val="22"/>
                <w:szCs w:val="22"/>
              </w:rPr>
              <w:t xml:space="preserve"> Ft</w:t>
            </w:r>
          </w:p>
        </w:tc>
      </w:tr>
      <w:tr w:rsidR="00EE1D42" w14:paraId="0E3CDF8E" w14:textId="77777777" w:rsidTr="00EE1D42">
        <w:tc>
          <w:tcPr>
            <w:tcW w:w="4531" w:type="dxa"/>
          </w:tcPr>
          <w:p w14:paraId="2D7AC712" w14:textId="2CA63425"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smartTag w:uri="urn:schemas-microsoft-com:office:smarttags" w:element="metricconverter">
              <w:smartTagPr>
                <w:attr w:name="ProductID" w:val="90 m2"/>
              </w:smartTagPr>
              <w:r w:rsidRPr="00CF4676">
                <w:rPr>
                  <w:sz w:val="22"/>
                  <w:szCs w:val="22"/>
                </w:rPr>
                <w:t>90 m</w:t>
              </w:r>
              <w:r w:rsidRPr="00CF4676">
                <w:rPr>
                  <w:sz w:val="22"/>
                  <w:szCs w:val="22"/>
                  <w:vertAlign w:val="superscript"/>
                </w:rPr>
                <w:t>2</w:t>
              </w:r>
            </w:smartTag>
            <w:r w:rsidRPr="00CF4676">
              <w:rPr>
                <w:sz w:val="22"/>
                <w:szCs w:val="22"/>
              </w:rPr>
              <w:t xml:space="preserve"> – </w:t>
            </w:r>
            <w:proofErr w:type="spellStart"/>
            <w:r w:rsidRPr="00CF4676">
              <w:rPr>
                <w:sz w:val="22"/>
                <w:szCs w:val="22"/>
              </w:rPr>
              <w:t>ig</w:t>
            </w:r>
            <w:proofErr w:type="spellEnd"/>
          </w:p>
        </w:tc>
        <w:tc>
          <w:tcPr>
            <w:tcW w:w="4531" w:type="dxa"/>
          </w:tcPr>
          <w:p w14:paraId="5A33BF40" w14:textId="3F008D5F"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proofErr w:type="gramStart"/>
            <w:r w:rsidRPr="00CF4676">
              <w:rPr>
                <w:sz w:val="22"/>
                <w:szCs w:val="22"/>
              </w:rPr>
              <w:t>12.000,-</w:t>
            </w:r>
            <w:proofErr w:type="gramEnd"/>
            <w:r w:rsidRPr="00CF4676">
              <w:rPr>
                <w:sz w:val="22"/>
                <w:szCs w:val="22"/>
              </w:rPr>
              <w:t xml:space="preserve"> Ft</w:t>
            </w:r>
          </w:p>
        </w:tc>
      </w:tr>
      <w:tr w:rsidR="00EE1D42" w14:paraId="7EA04712" w14:textId="77777777" w:rsidTr="00EE1D42">
        <w:tc>
          <w:tcPr>
            <w:tcW w:w="4531" w:type="dxa"/>
          </w:tcPr>
          <w:p w14:paraId="5059143D" w14:textId="6D2937A3"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smartTag w:uri="urn:schemas-microsoft-com:office:smarttags" w:element="metricconverter">
              <w:smartTagPr>
                <w:attr w:name="ProductID" w:val="120 m2"/>
              </w:smartTagPr>
              <w:r w:rsidRPr="00CF4676">
                <w:rPr>
                  <w:sz w:val="22"/>
                  <w:szCs w:val="22"/>
                </w:rPr>
                <w:t>120 m2</w:t>
              </w:r>
            </w:smartTag>
            <w:r w:rsidRPr="00CF4676">
              <w:rPr>
                <w:sz w:val="22"/>
                <w:szCs w:val="22"/>
              </w:rPr>
              <w:t xml:space="preserve"> – </w:t>
            </w:r>
            <w:proofErr w:type="spellStart"/>
            <w:r w:rsidRPr="00CF4676">
              <w:rPr>
                <w:sz w:val="22"/>
                <w:szCs w:val="22"/>
              </w:rPr>
              <w:t>ig</w:t>
            </w:r>
            <w:proofErr w:type="spellEnd"/>
            <w:r w:rsidRPr="00CF4676">
              <w:rPr>
                <w:sz w:val="22"/>
                <w:szCs w:val="22"/>
              </w:rPr>
              <w:t>:</w:t>
            </w:r>
          </w:p>
        </w:tc>
        <w:tc>
          <w:tcPr>
            <w:tcW w:w="4531" w:type="dxa"/>
          </w:tcPr>
          <w:p w14:paraId="046A5735" w14:textId="067D8483"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proofErr w:type="gramStart"/>
            <w:r w:rsidRPr="00CF4676">
              <w:rPr>
                <w:sz w:val="22"/>
                <w:szCs w:val="22"/>
              </w:rPr>
              <w:t>16.000,-</w:t>
            </w:r>
            <w:proofErr w:type="gramEnd"/>
            <w:r w:rsidRPr="00CF4676">
              <w:rPr>
                <w:sz w:val="22"/>
                <w:szCs w:val="22"/>
              </w:rPr>
              <w:t xml:space="preserve"> Ft</w:t>
            </w:r>
          </w:p>
        </w:tc>
      </w:tr>
      <w:tr w:rsidR="00EE1D42" w14:paraId="0F704620" w14:textId="77777777" w:rsidTr="00EE1D42">
        <w:tc>
          <w:tcPr>
            <w:tcW w:w="4531" w:type="dxa"/>
          </w:tcPr>
          <w:p w14:paraId="65D36DEE" w14:textId="6D2543B8"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r w:rsidRPr="00CF4676">
              <w:rPr>
                <w:sz w:val="22"/>
                <w:szCs w:val="22"/>
              </w:rPr>
              <w:t>200 m2–</w:t>
            </w:r>
            <w:proofErr w:type="spellStart"/>
            <w:r w:rsidRPr="00CF4676">
              <w:rPr>
                <w:sz w:val="22"/>
                <w:szCs w:val="22"/>
              </w:rPr>
              <w:t>ig</w:t>
            </w:r>
            <w:proofErr w:type="spellEnd"/>
            <w:r w:rsidRPr="00CF4676">
              <w:rPr>
                <w:sz w:val="22"/>
                <w:szCs w:val="22"/>
              </w:rPr>
              <w:t>:</w:t>
            </w:r>
          </w:p>
        </w:tc>
        <w:tc>
          <w:tcPr>
            <w:tcW w:w="4531" w:type="dxa"/>
          </w:tcPr>
          <w:p w14:paraId="7B2D2EFB" w14:textId="56E6F45E"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proofErr w:type="gramStart"/>
            <w:r w:rsidRPr="00CF4676">
              <w:rPr>
                <w:sz w:val="22"/>
                <w:szCs w:val="22"/>
              </w:rPr>
              <w:t>20.000,-</w:t>
            </w:r>
            <w:proofErr w:type="gramEnd"/>
            <w:r w:rsidRPr="00CF4676">
              <w:rPr>
                <w:sz w:val="22"/>
                <w:szCs w:val="22"/>
              </w:rPr>
              <w:t xml:space="preserve"> Ft</w:t>
            </w:r>
          </w:p>
        </w:tc>
      </w:tr>
      <w:tr w:rsidR="00EE1D42" w14:paraId="57E6946D" w14:textId="77777777" w:rsidTr="00EE1D42">
        <w:tc>
          <w:tcPr>
            <w:tcW w:w="4531" w:type="dxa"/>
          </w:tcPr>
          <w:p w14:paraId="613F05AD" w14:textId="466E4BCC"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smartTag w:uri="urn:schemas-microsoft-com:office:smarttags" w:element="metricconverter">
              <w:smartTagPr>
                <w:attr w:name="ProductID" w:val="200 m2"/>
              </w:smartTagPr>
              <w:r w:rsidRPr="00CF4676">
                <w:rPr>
                  <w:sz w:val="22"/>
                  <w:szCs w:val="22"/>
                </w:rPr>
                <w:t>200 m2</w:t>
              </w:r>
            </w:smartTag>
            <w:r w:rsidRPr="00CF4676">
              <w:rPr>
                <w:sz w:val="22"/>
                <w:szCs w:val="22"/>
              </w:rPr>
              <w:t xml:space="preserve"> felett:</w:t>
            </w:r>
          </w:p>
        </w:tc>
        <w:tc>
          <w:tcPr>
            <w:tcW w:w="4531" w:type="dxa"/>
          </w:tcPr>
          <w:p w14:paraId="49C9A5B3" w14:textId="34FAFE1D" w:rsidR="00EE1D42" w:rsidRDefault="00EE1D42" w:rsidP="00BE433C">
            <w:pPr>
              <w:autoSpaceDE w:val="0"/>
              <w:autoSpaceDN w:val="0"/>
              <w:adjustRightInd w:val="0"/>
              <w:jc w:val="both"/>
              <w:rPr>
                <w:rFonts w:asciiTheme="majorHAnsi" w:eastAsia="Calibri" w:hAnsiTheme="majorHAnsi"/>
                <w:sz w:val="22"/>
                <w:szCs w:val="22"/>
                <w:highlight w:val="yellow"/>
                <w:lang w:eastAsia="en-US"/>
              </w:rPr>
            </w:pPr>
            <w:proofErr w:type="gramStart"/>
            <w:r w:rsidRPr="00CF4676">
              <w:rPr>
                <w:sz w:val="22"/>
                <w:szCs w:val="22"/>
              </w:rPr>
              <w:t>25.000,-</w:t>
            </w:r>
            <w:proofErr w:type="gramEnd"/>
            <w:r w:rsidRPr="00CF4676">
              <w:rPr>
                <w:sz w:val="22"/>
                <w:szCs w:val="22"/>
              </w:rPr>
              <w:t xml:space="preserve"> Ft</w:t>
            </w:r>
          </w:p>
        </w:tc>
      </w:tr>
    </w:tbl>
    <w:p w14:paraId="73F9DAE3" w14:textId="77777777" w:rsidR="005F241D" w:rsidRDefault="005F241D" w:rsidP="00BE433C">
      <w:pPr>
        <w:autoSpaceDE w:val="0"/>
        <w:autoSpaceDN w:val="0"/>
        <w:adjustRightInd w:val="0"/>
        <w:jc w:val="both"/>
        <w:rPr>
          <w:rFonts w:asciiTheme="majorHAnsi" w:eastAsia="Calibri" w:hAnsiTheme="majorHAnsi"/>
          <w:sz w:val="22"/>
          <w:szCs w:val="22"/>
          <w:lang w:eastAsia="en-US"/>
        </w:rPr>
      </w:pPr>
    </w:p>
    <w:bookmarkEnd w:id="5"/>
    <w:p w14:paraId="1DA34A0D" w14:textId="06C1B34E" w:rsidR="00514B47" w:rsidRDefault="007A658C" w:rsidP="00BE433C">
      <w:pPr>
        <w:autoSpaceDE w:val="0"/>
        <w:autoSpaceDN w:val="0"/>
        <w:adjustRightInd w:val="0"/>
        <w:jc w:val="both"/>
        <w:rPr>
          <w:rFonts w:asciiTheme="majorHAnsi" w:eastAsia="Calibri" w:hAnsiTheme="majorHAnsi"/>
          <w:bCs/>
          <w:sz w:val="22"/>
          <w:szCs w:val="22"/>
          <w:lang w:eastAsia="en-US"/>
        </w:rPr>
      </w:pPr>
      <w:r w:rsidRPr="007A658C">
        <w:rPr>
          <w:rFonts w:asciiTheme="majorHAnsi" w:eastAsia="Calibri" w:hAnsiTheme="majorHAnsi"/>
          <w:bCs/>
          <w:sz w:val="22"/>
          <w:szCs w:val="22"/>
          <w:lang w:eastAsia="en-US"/>
        </w:rPr>
        <w:t>Az adófizetési kötelezettség mindig a következő év január elsejével indul, ha tehát valaki 20</w:t>
      </w:r>
      <w:r w:rsidR="00D10139">
        <w:rPr>
          <w:rFonts w:asciiTheme="majorHAnsi" w:eastAsia="Calibri" w:hAnsiTheme="majorHAnsi"/>
          <w:bCs/>
          <w:sz w:val="22"/>
          <w:szCs w:val="22"/>
          <w:lang w:eastAsia="en-US"/>
        </w:rPr>
        <w:t>2</w:t>
      </w:r>
      <w:r w:rsidR="00253188">
        <w:rPr>
          <w:rFonts w:asciiTheme="majorHAnsi" w:eastAsia="Calibri" w:hAnsiTheme="majorHAnsi"/>
          <w:bCs/>
          <w:sz w:val="22"/>
          <w:szCs w:val="22"/>
          <w:lang w:eastAsia="en-US"/>
        </w:rPr>
        <w:t>3</w:t>
      </w:r>
      <w:r w:rsidRPr="007A658C">
        <w:rPr>
          <w:rFonts w:asciiTheme="majorHAnsi" w:eastAsia="Calibri" w:hAnsiTheme="majorHAnsi"/>
          <w:bCs/>
          <w:sz w:val="22"/>
          <w:szCs w:val="22"/>
          <w:lang w:eastAsia="en-US"/>
        </w:rPr>
        <w:t>. júniusában válik tulajdonossá, akkor a 20</w:t>
      </w:r>
      <w:r w:rsidR="00503D8A">
        <w:rPr>
          <w:rFonts w:asciiTheme="majorHAnsi" w:eastAsia="Calibri" w:hAnsiTheme="majorHAnsi"/>
          <w:bCs/>
          <w:sz w:val="22"/>
          <w:szCs w:val="22"/>
          <w:lang w:eastAsia="en-US"/>
        </w:rPr>
        <w:t>2</w:t>
      </w:r>
      <w:r w:rsidR="00253188">
        <w:rPr>
          <w:rFonts w:asciiTheme="majorHAnsi" w:eastAsia="Calibri" w:hAnsiTheme="majorHAnsi"/>
          <w:bCs/>
          <w:sz w:val="22"/>
          <w:szCs w:val="22"/>
          <w:lang w:eastAsia="en-US"/>
        </w:rPr>
        <w:t>4</w:t>
      </w:r>
      <w:r w:rsidRPr="007A658C">
        <w:rPr>
          <w:rFonts w:asciiTheme="majorHAnsi" w:eastAsia="Calibri" w:hAnsiTheme="majorHAnsi"/>
          <w:bCs/>
          <w:sz w:val="22"/>
          <w:szCs w:val="22"/>
          <w:lang w:eastAsia="en-US"/>
        </w:rPr>
        <w:t>-</w:t>
      </w:r>
      <w:r>
        <w:rPr>
          <w:rFonts w:asciiTheme="majorHAnsi" w:eastAsia="Calibri" w:hAnsiTheme="majorHAnsi"/>
          <w:bCs/>
          <w:sz w:val="22"/>
          <w:szCs w:val="22"/>
          <w:lang w:eastAsia="en-US"/>
        </w:rPr>
        <w:t>e</w:t>
      </w:r>
      <w:r w:rsidRPr="007A658C">
        <w:rPr>
          <w:rFonts w:asciiTheme="majorHAnsi" w:eastAsia="Calibri" w:hAnsiTheme="majorHAnsi"/>
          <w:bCs/>
          <w:sz w:val="22"/>
          <w:szCs w:val="22"/>
          <w:lang w:eastAsia="en-US"/>
        </w:rPr>
        <w:t xml:space="preserve">s évben kell majd először kommunális adót fizetnie. </w:t>
      </w:r>
    </w:p>
    <w:p w14:paraId="285A163D" w14:textId="77777777" w:rsidR="00514B47" w:rsidRDefault="00514B47" w:rsidP="00BE433C">
      <w:pPr>
        <w:autoSpaceDE w:val="0"/>
        <w:autoSpaceDN w:val="0"/>
        <w:adjustRightInd w:val="0"/>
        <w:jc w:val="both"/>
        <w:rPr>
          <w:rFonts w:asciiTheme="majorHAnsi" w:eastAsia="Calibri" w:hAnsiTheme="majorHAnsi"/>
          <w:bCs/>
          <w:sz w:val="22"/>
          <w:szCs w:val="22"/>
          <w:lang w:eastAsia="en-US"/>
        </w:rPr>
      </w:pPr>
    </w:p>
    <w:p w14:paraId="5214653B" w14:textId="2EAFD49C" w:rsidR="001B5074" w:rsidRDefault="001B5074" w:rsidP="00BE433C">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cs="Calibri"/>
          <w:i/>
          <w:iCs/>
          <w:noProof/>
          <w:sz w:val="22"/>
          <w:szCs w:val="22"/>
          <w:lang w:eastAsia="en-US"/>
        </w:rPr>
        <w:drawing>
          <wp:inline distT="0" distB="0" distL="0" distR="0" wp14:anchorId="2A7C1E12" wp14:editId="6A8DBE99">
            <wp:extent cx="5486400" cy="3413760"/>
            <wp:effectExtent l="0" t="0" r="0" b="15240"/>
            <wp:docPr id="1596164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3CED4D" w14:textId="77777777" w:rsidR="001B5074" w:rsidRDefault="001B5074" w:rsidP="00BE433C">
      <w:pPr>
        <w:autoSpaceDE w:val="0"/>
        <w:autoSpaceDN w:val="0"/>
        <w:adjustRightInd w:val="0"/>
        <w:jc w:val="both"/>
        <w:rPr>
          <w:rFonts w:asciiTheme="majorHAnsi" w:eastAsia="Calibri" w:hAnsiTheme="majorHAnsi"/>
          <w:bCs/>
          <w:sz w:val="22"/>
          <w:szCs w:val="22"/>
          <w:lang w:eastAsia="en-US"/>
        </w:rPr>
      </w:pPr>
    </w:p>
    <w:p w14:paraId="512E126F" w14:textId="77777777" w:rsidR="001B5074" w:rsidRDefault="001B5074" w:rsidP="00BE433C">
      <w:pPr>
        <w:autoSpaceDE w:val="0"/>
        <w:autoSpaceDN w:val="0"/>
        <w:adjustRightInd w:val="0"/>
        <w:jc w:val="both"/>
        <w:rPr>
          <w:rFonts w:asciiTheme="majorHAnsi" w:eastAsia="Calibri" w:hAnsiTheme="majorHAnsi"/>
          <w:bCs/>
          <w:sz w:val="22"/>
          <w:szCs w:val="22"/>
          <w:lang w:eastAsia="en-US"/>
        </w:rPr>
      </w:pPr>
    </w:p>
    <w:p w14:paraId="688E5308" w14:textId="24685267" w:rsidR="00913D81" w:rsidRDefault="007A658C" w:rsidP="00BE433C">
      <w:pPr>
        <w:autoSpaceDE w:val="0"/>
        <w:autoSpaceDN w:val="0"/>
        <w:adjustRightInd w:val="0"/>
        <w:jc w:val="both"/>
        <w:rPr>
          <w:rFonts w:asciiTheme="majorHAnsi" w:eastAsia="Calibri" w:hAnsiTheme="majorHAnsi"/>
          <w:bCs/>
          <w:sz w:val="22"/>
          <w:szCs w:val="22"/>
          <w:lang w:eastAsia="en-US"/>
        </w:rPr>
      </w:pPr>
      <w:r w:rsidRPr="007A658C">
        <w:rPr>
          <w:rFonts w:asciiTheme="majorHAnsi" w:eastAsia="Calibri" w:hAnsiTheme="majorHAnsi"/>
          <w:bCs/>
          <w:sz w:val="22"/>
          <w:szCs w:val="22"/>
          <w:lang w:eastAsia="en-US"/>
        </w:rPr>
        <w:t xml:space="preserve">Magánszemélyként két részletben fizetendő az év során az adótípus, az első felét március 15-éig, a másik felét pedig szeptember 15-éig kell befizetni. </w:t>
      </w:r>
    </w:p>
    <w:p w14:paraId="44ABFE62" w14:textId="154ACAA6" w:rsidR="00C2410F" w:rsidRDefault="00C2410F" w:rsidP="00BE433C">
      <w:pPr>
        <w:autoSpaceDE w:val="0"/>
        <w:autoSpaceDN w:val="0"/>
        <w:adjustRightInd w:val="0"/>
        <w:jc w:val="both"/>
        <w:rPr>
          <w:rFonts w:asciiTheme="majorHAnsi" w:eastAsia="Calibri" w:hAnsiTheme="majorHAnsi"/>
          <w:bCs/>
          <w:sz w:val="22"/>
          <w:szCs w:val="22"/>
          <w:lang w:eastAsia="en-US"/>
        </w:rPr>
      </w:pPr>
    </w:p>
    <w:p w14:paraId="65923BB2" w14:textId="01DCBEEF" w:rsidR="00DF32D1" w:rsidRDefault="00DF32D1" w:rsidP="00DF32D1">
      <w:pPr>
        <w:autoSpaceDE w:val="0"/>
        <w:autoSpaceDN w:val="0"/>
        <w:adjustRightInd w:val="0"/>
        <w:jc w:val="both"/>
        <w:rPr>
          <w:rFonts w:asciiTheme="majorHAnsi" w:eastAsia="Calibri" w:hAnsiTheme="majorHAnsi"/>
          <w:bCs/>
          <w:sz w:val="22"/>
          <w:szCs w:val="22"/>
          <w:lang w:eastAsia="en-US"/>
        </w:rPr>
      </w:pPr>
      <w:r w:rsidRPr="00DF32D1">
        <w:rPr>
          <w:rFonts w:asciiTheme="majorHAnsi" w:eastAsia="Calibri" w:hAnsiTheme="majorHAnsi"/>
          <w:bCs/>
          <w:sz w:val="22"/>
          <w:szCs w:val="22"/>
          <w:lang w:eastAsia="en-US"/>
        </w:rPr>
        <w:t xml:space="preserve">Az adó mértékének </w:t>
      </w:r>
      <w:proofErr w:type="spellStart"/>
      <w:r w:rsidRPr="00DF32D1">
        <w:rPr>
          <w:rFonts w:asciiTheme="majorHAnsi" w:eastAsia="Calibri" w:hAnsiTheme="majorHAnsi"/>
          <w:bCs/>
          <w:sz w:val="22"/>
          <w:szCs w:val="22"/>
          <w:lang w:eastAsia="en-US"/>
        </w:rPr>
        <w:t>Htv</w:t>
      </w:r>
      <w:proofErr w:type="spellEnd"/>
      <w:r w:rsidRPr="00DF32D1">
        <w:rPr>
          <w:rFonts w:asciiTheme="majorHAnsi" w:eastAsia="Calibri" w:hAnsiTheme="majorHAnsi"/>
          <w:bCs/>
          <w:sz w:val="22"/>
          <w:szCs w:val="22"/>
          <w:lang w:eastAsia="en-US"/>
        </w:rPr>
        <w:t>. szerinti felső határa 202</w:t>
      </w:r>
      <w:r w:rsidR="00282F22">
        <w:rPr>
          <w:rFonts w:asciiTheme="majorHAnsi" w:eastAsia="Calibri" w:hAnsiTheme="majorHAnsi"/>
          <w:bCs/>
          <w:sz w:val="22"/>
          <w:szCs w:val="22"/>
          <w:lang w:eastAsia="en-US"/>
        </w:rPr>
        <w:t>5</w:t>
      </w:r>
      <w:r w:rsidRPr="00DF32D1">
        <w:rPr>
          <w:rFonts w:asciiTheme="majorHAnsi" w:eastAsia="Calibri" w:hAnsiTheme="majorHAnsi"/>
          <w:bCs/>
          <w:sz w:val="22"/>
          <w:szCs w:val="22"/>
          <w:lang w:eastAsia="en-US"/>
        </w:rPr>
        <w:t xml:space="preserve">. évben </w:t>
      </w:r>
      <w:r w:rsidR="00282F22">
        <w:rPr>
          <w:rFonts w:asciiTheme="majorHAnsi" w:eastAsia="Calibri" w:hAnsiTheme="majorHAnsi"/>
          <w:bCs/>
          <w:sz w:val="22"/>
          <w:szCs w:val="22"/>
          <w:lang w:eastAsia="en-US"/>
        </w:rPr>
        <w:t>45 592,60</w:t>
      </w:r>
      <w:r w:rsidRPr="00DF32D1">
        <w:rPr>
          <w:rFonts w:asciiTheme="majorHAnsi" w:eastAsia="Calibri" w:hAnsiTheme="majorHAnsi"/>
          <w:bCs/>
          <w:sz w:val="22"/>
          <w:szCs w:val="22"/>
          <w:lang w:eastAsia="en-US"/>
        </w:rPr>
        <w:t xml:space="preserve"> Ft/adótárgy</w:t>
      </w:r>
      <w:r w:rsidR="00E921FE">
        <w:rPr>
          <w:rFonts w:asciiTheme="majorHAnsi" w:eastAsia="Calibri" w:hAnsiTheme="majorHAnsi"/>
          <w:bCs/>
          <w:sz w:val="22"/>
          <w:szCs w:val="22"/>
          <w:lang w:eastAsia="en-US"/>
        </w:rPr>
        <w:t>.</w:t>
      </w:r>
    </w:p>
    <w:p w14:paraId="144A0EC6" w14:textId="54BA6CE4" w:rsidR="00DF32D1" w:rsidRDefault="00DF32D1" w:rsidP="00BE433C">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Az adókedvezmények tekintetében:</w:t>
      </w:r>
    </w:p>
    <w:p w14:paraId="4ED7B0F4" w14:textId="77777777" w:rsidR="00DF32D1" w:rsidRPr="00CC128D" w:rsidRDefault="00DF32D1" w:rsidP="00DF32D1">
      <w:pPr>
        <w:numPr>
          <w:ilvl w:val="0"/>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 xml:space="preserve">A számított kommunális adóból 50% adókedvezmény illeti meg a 40 m2 alatti a lakás céljára szolgáló olyan építmény után, a tulajdonost, a tulajdoni hányada arányában a magánszemélyek kommunális adójának megfizetése alól, amely </w:t>
      </w:r>
    </w:p>
    <w:p w14:paraId="43AC5935"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lastRenderedPageBreak/>
        <w:t xml:space="preserve">a lakcímnyilvántartás szerint bejelentett lakóhelye, és amelyet ténylegesen (életvitelszerűen) is lakóhelyéül használ lakcímnyilvántartás szabályai szerint nyilvántartásba vett állandó lakóhelye és </w:t>
      </w:r>
    </w:p>
    <w:p w14:paraId="45E7148E"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akinek a családjában az egy főre jutó jövedelem nem haladja meg az öregségi nyugdíj mindenkori legkisebb összegének 150%-t.</w:t>
      </w:r>
    </w:p>
    <w:p w14:paraId="4D0C5E4E"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Más ingatlan tulajdona nincs.</w:t>
      </w:r>
    </w:p>
    <w:p w14:paraId="5CA35CD7" w14:textId="77777777" w:rsidR="00DF32D1" w:rsidRPr="00CC128D" w:rsidRDefault="00DF32D1" w:rsidP="00DF32D1">
      <w:pPr>
        <w:autoSpaceDE w:val="0"/>
        <w:autoSpaceDN w:val="0"/>
        <w:adjustRightInd w:val="0"/>
        <w:jc w:val="both"/>
        <w:rPr>
          <w:rFonts w:asciiTheme="majorHAnsi" w:hAnsiTheme="majorHAnsi"/>
          <w:sz w:val="22"/>
          <w:szCs w:val="22"/>
        </w:rPr>
      </w:pPr>
    </w:p>
    <w:p w14:paraId="022D9B9F" w14:textId="77777777" w:rsidR="00DF32D1" w:rsidRPr="00CC128D" w:rsidRDefault="00DF32D1" w:rsidP="00DF32D1">
      <w:pPr>
        <w:numPr>
          <w:ilvl w:val="0"/>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A számított kommunális adóból tulajdoni hányada arányában 50% adókedvezmény illeti meg az egyedül élő 80 év feletti magánszemélyt a lakás céljára szolgáló olyan építmény után, amely</w:t>
      </w:r>
    </w:p>
    <w:p w14:paraId="2AB7CB60"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 xml:space="preserve"> a kedvezményezettnek a lakcímnyilvántartás szerint bejelentett lakóhelye, és amelyet ténylegesen (életvitelszerűen) is lakóhelyéül használ lakcímnyilvántartás szabályai szerint nyilvántartásba vett állandó lakóhelyként.</w:t>
      </w:r>
    </w:p>
    <w:p w14:paraId="6801E696"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jövedelem nem haladja meg az öregségi nyugdíj mindenkori legkisebb összegének 150%-t.</w:t>
      </w:r>
    </w:p>
    <w:p w14:paraId="2BF7E8A0" w14:textId="77777777" w:rsidR="00DF32D1" w:rsidRPr="00CC128D" w:rsidRDefault="00DF32D1" w:rsidP="00DF32D1">
      <w:pPr>
        <w:numPr>
          <w:ilvl w:val="1"/>
          <w:numId w:val="15"/>
        </w:numPr>
        <w:autoSpaceDE w:val="0"/>
        <w:autoSpaceDN w:val="0"/>
        <w:adjustRightInd w:val="0"/>
        <w:jc w:val="both"/>
        <w:rPr>
          <w:rFonts w:asciiTheme="majorHAnsi" w:hAnsiTheme="majorHAnsi"/>
          <w:bCs/>
          <w:sz w:val="22"/>
          <w:szCs w:val="22"/>
        </w:rPr>
      </w:pPr>
      <w:r w:rsidRPr="00CC128D">
        <w:rPr>
          <w:rFonts w:asciiTheme="majorHAnsi" w:hAnsiTheme="majorHAnsi"/>
          <w:bCs/>
          <w:sz w:val="22"/>
          <w:szCs w:val="22"/>
        </w:rPr>
        <w:t>Más ingatlan tulajdona nincs.</w:t>
      </w:r>
    </w:p>
    <w:p w14:paraId="026CAD48" w14:textId="77777777" w:rsidR="00DF32D1" w:rsidRDefault="00DF32D1" w:rsidP="00BE433C">
      <w:pPr>
        <w:autoSpaceDE w:val="0"/>
        <w:autoSpaceDN w:val="0"/>
        <w:adjustRightInd w:val="0"/>
        <w:jc w:val="both"/>
        <w:rPr>
          <w:rFonts w:asciiTheme="majorHAnsi" w:eastAsia="Calibri" w:hAnsiTheme="majorHAnsi"/>
          <w:bCs/>
          <w:sz w:val="22"/>
          <w:szCs w:val="22"/>
          <w:lang w:eastAsia="en-US"/>
        </w:rPr>
      </w:pPr>
    </w:p>
    <w:p w14:paraId="714CFBFF" w14:textId="2D3D81EB" w:rsidR="00C2410F" w:rsidRDefault="00DF32D1" w:rsidP="00BE433C">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A</w:t>
      </w:r>
      <w:r w:rsidR="00F1539F" w:rsidRPr="00F1539F">
        <w:rPr>
          <w:rFonts w:asciiTheme="majorHAnsi" w:eastAsia="Calibri" w:hAnsiTheme="majorHAnsi"/>
          <w:bCs/>
          <w:sz w:val="22"/>
          <w:szCs w:val="22"/>
          <w:lang w:eastAsia="en-US"/>
        </w:rPr>
        <w:t xml:space="preserve"> Tarcsapuszta településrészre jellemző adóztatás</w:t>
      </w:r>
      <w:r w:rsidR="00F1539F">
        <w:rPr>
          <w:rFonts w:asciiTheme="majorHAnsi" w:eastAsia="Calibri" w:hAnsiTheme="majorHAnsi"/>
          <w:bCs/>
          <w:sz w:val="22"/>
          <w:szCs w:val="22"/>
          <w:lang w:eastAsia="en-US"/>
        </w:rPr>
        <w:t>i szokás</w:t>
      </w:r>
      <w:r w:rsidR="005F241D">
        <w:rPr>
          <w:rFonts w:asciiTheme="majorHAnsi" w:eastAsia="Calibri" w:hAnsiTheme="majorHAnsi"/>
          <w:bCs/>
          <w:sz w:val="22"/>
          <w:szCs w:val="22"/>
          <w:lang w:eastAsia="en-US"/>
        </w:rPr>
        <w:t>,</w:t>
      </w:r>
      <w:r w:rsidR="00F1539F">
        <w:rPr>
          <w:rFonts w:asciiTheme="majorHAnsi" w:eastAsia="Calibri" w:hAnsiTheme="majorHAnsi"/>
          <w:bCs/>
          <w:sz w:val="22"/>
          <w:szCs w:val="22"/>
          <w:lang w:eastAsia="en-US"/>
        </w:rPr>
        <w:t xml:space="preserve"> aminek alapja, hogy </w:t>
      </w:r>
      <w:bookmarkStart w:id="6" w:name="_Hlk53694301"/>
      <w:r w:rsidR="00F1539F">
        <w:rPr>
          <w:rFonts w:asciiTheme="majorHAnsi" w:eastAsia="Calibri" w:hAnsiTheme="majorHAnsi"/>
          <w:bCs/>
          <w:sz w:val="22"/>
          <w:szCs w:val="22"/>
          <w:lang w:eastAsia="en-US"/>
        </w:rPr>
        <w:t xml:space="preserve">az ingatlanon belüli művelési ágak megosztása </w:t>
      </w:r>
      <w:bookmarkEnd w:id="6"/>
      <w:r w:rsidR="00F1539F">
        <w:rPr>
          <w:rFonts w:asciiTheme="majorHAnsi" w:eastAsia="Calibri" w:hAnsiTheme="majorHAnsi"/>
          <w:bCs/>
          <w:sz w:val="22"/>
          <w:szCs w:val="22"/>
          <w:lang w:eastAsia="en-US"/>
        </w:rPr>
        <w:t xml:space="preserve">miatt több ingatlan után kommunális adót és </w:t>
      </w:r>
      <w:r w:rsidR="00F42BF9">
        <w:rPr>
          <w:rFonts w:asciiTheme="majorHAnsi" w:eastAsia="Calibri" w:hAnsiTheme="majorHAnsi"/>
          <w:bCs/>
          <w:sz w:val="22"/>
          <w:szCs w:val="22"/>
          <w:lang w:eastAsia="en-US"/>
        </w:rPr>
        <w:t xml:space="preserve">a </w:t>
      </w:r>
      <w:r w:rsidR="00F1539F">
        <w:rPr>
          <w:rFonts w:asciiTheme="majorHAnsi" w:eastAsia="Calibri" w:hAnsiTheme="majorHAnsi"/>
          <w:bCs/>
          <w:sz w:val="22"/>
          <w:szCs w:val="22"/>
          <w:lang w:eastAsia="en-US"/>
        </w:rPr>
        <w:t>mezőőri járulékot is kell fizetni, míg a Szőlőhegy településrész lakói csak mezőőri járulék fizetésére kötelezettek</w:t>
      </w:r>
      <w:r>
        <w:rPr>
          <w:rFonts w:asciiTheme="majorHAnsi" w:eastAsia="Calibri" w:hAnsiTheme="majorHAnsi"/>
          <w:bCs/>
          <w:sz w:val="22"/>
          <w:szCs w:val="22"/>
          <w:lang w:eastAsia="en-US"/>
        </w:rPr>
        <w:t xml:space="preserve"> </w:t>
      </w:r>
      <w:r w:rsidR="00253188">
        <w:rPr>
          <w:rFonts w:asciiTheme="majorHAnsi" w:eastAsia="Calibri" w:hAnsiTheme="majorHAnsi"/>
          <w:bCs/>
          <w:sz w:val="22"/>
          <w:szCs w:val="22"/>
          <w:lang w:eastAsia="en-US"/>
        </w:rPr>
        <w:t xml:space="preserve">a 2022. évi rendelet módosítással </w:t>
      </w:r>
      <w:r>
        <w:rPr>
          <w:rFonts w:asciiTheme="majorHAnsi" w:eastAsia="Calibri" w:hAnsiTheme="majorHAnsi"/>
          <w:bCs/>
          <w:sz w:val="22"/>
          <w:szCs w:val="22"/>
          <w:lang w:eastAsia="en-US"/>
        </w:rPr>
        <w:t>megoldásra került.</w:t>
      </w:r>
      <w:r w:rsidR="00F1539F">
        <w:rPr>
          <w:rFonts w:asciiTheme="majorHAnsi" w:eastAsia="Calibri" w:hAnsiTheme="majorHAnsi"/>
          <w:bCs/>
          <w:sz w:val="22"/>
          <w:szCs w:val="22"/>
          <w:lang w:eastAsia="en-US"/>
        </w:rPr>
        <w:t xml:space="preserve"> </w:t>
      </w:r>
    </w:p>
    <w:p w14:paraId="0CF03B52" w14:textId="77777777" w:rsidR="00540E48" w:rsidRDefault="00540E48" w:rsidP="00BE433C">
      <w:pPr>
        <w:autoSpaceDE w:val="0"/>
        <w:autoSpaceDN w:val="0"/>
        <w:adjustRightInd w:val="0"/>
        <w:jc w:val="both"/>
        <w:rPr>
          <w:rFonts w:asciiTheme="majorHAnsi" w:eastAsia="Calibri" w:hAnsiTheme="majorHAnsi"/>
          <w:bCs/>
          <w:sz w:val="22"/>
          <w:szCs w:val="22"/>
          <w:lang w:eastAsia="en-US"/>
        </w:rPr>
      </w:pPr>
    </w:p>
    <w:tbl>
      <w:tblPr>
        <w:tblStyle w:val="Rcsostblzat"/>
        <w:tblW w:w="0" w:type="auto"/>
        <w:tblLook w:val="04A0" w:firstRow="1" w:lastRow="0" w:firstColumn="1" w:lastColumn="0" w:noHBand="0" w:noVBand="1"/>
      </w:tblPr>
      <w:tblGrid>
        <w:gridCol w:w="1375"/>
        <w:gridCol w:w="1703"/>
        <w:gridCol w:w="2003"/>
        <w:gridCol w:w="2161"/>
        <w:gridCol w:w="1820"/>
      </w:tblGrid>
      <w:tr w:rsidR="00540E48" w14:paraId="021792A8" w14:textId="77777777" w:rsidTr="005D41A2">
        <w:tc>
          <w:tcPr>
            <w:tcW w:w="1375" w:type="dxa"/>
            <w:shd w:val="clear" w:color="auto" w:fill="FDE9D9" w:themeFill="accent6" w:themeFillTint="33"/>
          </w:tcPr>
          <w:p w14:paraId="64C8A2E4" w14:textId="77777777" w:rsidR="00540E48" w:rsidRPr="00540E48" w:rsidRDefault="00540E48" w:rsidP="005D41A2">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Év</w:t>
            </w:r>
          </w:p>
        </w:tc>
        <w:tc>
          <w:tcPr>
            <w:tcW w:w="1703" w:type="dxa"/>
            <w:shd w:val="clear" w:color="auto" w:fill="FDE9D9" w:themeFill="accent6" w:themeFillTint="33"/>
          </w:tcPr>
          <w:p w14:paraId="001DE1BE" w14:textId="77777777" w:rsidR="00540E48" w:rsidRPr="00540E48" w:rsidRDefault="00540E48" w:rsidP="005D41A2">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Adómértéke</w:t>
            </w:r>
          </w:p>
        </w:tc>
        <w:tc>
          <w:tcPr>
            <w:tcW w:w="2003" w:type="dxa"/>
            <w:shd w:val="clear" w:color="auto" w:fill="FDE9D9" w:themeFill="accent6" w:themeFillTint="33"/>
          </w:tcPr>
          <w:p w14:paraId="1569F27E" w14:textId="77777777" w:rsidR="00540E48" w:rsidRPr="00540E48" w:rsidRDefault="00540E48" w:rsidP="005D41A2">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Kivetés (bevallás)</w:t>
            </w:r>
          </w:p>
        </w:tc>
        <w:tc>
          <w:tcPr>
            <w:tcW w:w="2161" w:type="dxa"/>
            <w:shd w:val="clear" w:color="auto" w:fill="FDE9D9" w:themeFill="accent6" w:themeFillTint="33"/>
          </w:tcPr>
          <w:p w14:paraId="1C8895A8" w14:textId="77777777" w:rsidR="00540E48" w:rsidRPr="00540E48" w:rsidRDefault="00540E48" w:rsidP="005D41A2">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 folyó évi előírásra</w:t>
            </w:r>
          </w:p>
        </w:tc>
        <w:tc>
          <w:tcPr>
            <w:tcW w:w="1820" w:type="dxa"/>
            <w:shd w:val="clear" w:color="auto" w:fill="FDE9D9" w:themeFill="accent6" w:themeFillTint="33"/>
          </w:tcPr>
          <w:p w14:paraId="3EE2139F" w14:textId="77777777" w:rsidR="00540E48" w:rsidRPr="00540E48" w:rsidRDefault="00540E48" w:rsidP="005D41A2">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w:t>
            </w:r>
          </w:p>
        </w:tc>
      </w:tr>
      <w:tr w:rsidR="00540E48" w14:paraId="69485597" w14:textId="77777777" w:rsidTr="005D41A2">
        <w:tc>
          <w:tcPr>
            <w:tcW w:w="1375" w:type="dxa"/>
          </w:tcPr>
          <w:p w14:paraId="5D61ECFA" w14:textId="701E11C5" w:rsidR="00540E48" w:rsidRDefault="00540E48" w:rsidP="005D41A2">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w:t>
            </w:r>
            <w:r w:rsidR="00534C6B">
              <w:rPr>
                <w:rFonts w:asciiTheme="majorHAnsi" w:eastAsia="Calibri" w:hAnsiTheme="majorHAnsi"/>
                <w:bCs/>
                <w:sz w:val="22"/>
                <w:szCs w:val="22"/>
                <w:lang w:eastAsia="en-US"/>
              </w:rPr>
              <w:t>5</w:t>
            </w:r>
          </w:p>
        </w:tc>
        <w:tc>
          <w:tcPr>
            <w:tcW w:w="1703" w:type="dxa"/>
          </w:tcPr>
          <w:p w14:paraId="10CD2AA3" w14:textId="77777777" w:rsidR="00540E48" w:rsidRDefault="00540E48" w:rsidP="005D41A2">
            <w:pPr>
              <w:autoSpaceDE w:val="0"/>
              <w:autoSpaceDN w:val="0"/>
              <w:adjustRightInd w:val="0"/>
              <w:jc w:val="both"/>
              <w:rPr>
                <w:rFonts w:asciiTheme="majorHAnsi" w:eastAsia="Calibri" w:hAnsiTheme="majorHAnsi"/>
                <w:bCs/>
                <w:sz w:val="22"/>
                <w:szCs w:val="22"/>
                <w:lang w:eastAsia="en-US"/>
              </w:rPr>
            </w:pPr>
          </w:p>
        </w:tc>
        <w:tc>
          <w:tcPr>
            <w:tcW w:w="2003" w:type="dxa"/>
          </w:tcPr>
          <w:p w14:paraId="29E96457" w14:textId="61FF0F39" w:rsidR="00540E48" w:rsidRDefault="00534C6B" w:rsidP="00035E73">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31 002 324</w:t>
            </w:r>
            <w:r w:rsidR="00035E73">
              <w:rPr>
                <w:rFonts w:asciiTheme="majorHAnsi" w:eastAsia="Calibri" w:hAnsiTheme="majorHAnsi"/>
                <w:bCs/>
                <w:sz w:val="22"/>
                <w:szCs w:val="22"/>
                <w:lang w:eastAsia="en-US"/>
              </w:rPr>
              <w:t>,-</w:t>
            </w:r>
          </w:p>
        </w:tc>
        <w:tc>
          <w:tcPr>
            <w:tcW w:w="2161" w:type="dxa"/>
          </w:tcPr>
          <w:p w14:paraId="79BB2F20" w14:textId="574B4162" w:rsidR="00540E48" w:rsidRDefault="00534C6B" w:rsidP="00035E73">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29 216 003</w:t>
            </w:r>
            <w:r w:rsidR="00035E73">
              <w:rPr>
                <w:rFonts w:asciiTheme="majorHAnsi" w:eastAsia="Calibri" w:hAnsiTheme="majorHAnsi"/>
                <w:bCs/>
                <w:sz w:val="22"/>
                <w:szCs w:val="22"/>
                <w:lang w:eastAsia="en-US"/>
              </w:rPr>
              <w:t>,-</w:t>
            </w:r>
          </w:p>
        </w:tc>
        <w:tc>
          <w:tcPr>
            <w:tcW w:w="1820" w:type="dxa"/>
          </w:tcPr>
          <w:p w14:paraId="1D0BD072" w14:textId="14D5B27E" w:rsidR="00540E48" w:rsidRDefault="00534C6B" w:rsidP="00035E73">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29 745 549</w:t>
            </w:r>
            <w:r w:rsidR="00035E73">
              <w:rPr>
                <w:rFonts w:asciiTheme="majorHAnsi" w:eastAsia="Calibri" w:hAnsiTheme="majorHAnsi"/>
                <w:bCs/>
                <w:sz w:val="22"/>
                <w:szCs w:val="22"/>
                <w:lang w:eastAsia="en-US"/>
              </w:rPr>
              <w:t>,-</w:t>
            </w:r>
          </w:p>
        </w:tc>
      </w:tr>
    </w:tbl>
    <w:p w14:paraId="3347CE78" w14:textId="77777777" w:rsidR="00540E48" w:rsidRDefault="00540E48" w:rsidP="00BE433C">
      <w:pPr>
        <w:autoSpaceDE w:val="0"/>
        <w:autoSpaceDN w:val="0"/>
        <w:adjustRightInd w:val="0"/>
        <w:jc w:val="both"/>
        <w:rPr>
          <w:rFonts w:asciiTheme="majorHAnsi" w:eastAsia="Calibri" w:hAnsiTheme="majorHAnsi"/>
          <w:bCs/>
          <w:sz w:val="22"/>
          <w:szCs w:val="22"/>
          <w:lang w:eastAsia="en-US"/>
        </w:rPr>
      </w:pPr>
    </w:p>
    <w:p w14:paraId="0D1253AE" w14:textId="1D3FB042" w:rsidR="00CF30BC" w:rsidRDefault="00CF30BC" w:rsidP="005F241D">
      <w:pPr>
        <w:shd w:val="clear" w:color="auto" w:fill="FFFFFF"/>
        <w:spacing w:after="100" w:afterAutospacing="1"/>
        <w:jc w:val="both"/>
        <w:rPr>
          <w:rFonts w:asciiTheme="majorHAnsi" w:eastAsia="SimSun" w:hAnsiTheme="majorHAnsi"/>
          <w:b/>
          <w:bCs/>
          <w:color w:val="000000"/>
          <w:sz w:val="22"/>
          <w:szCs w:val="22"/>
          <w:lang w:eastAsia="zh-CN"/>
        </w:rPr>
      </w:pPr>
      <w:r>
        <w:rPr>
          <w:rFonts w:asciiTheme="majorHAnsi" w:eastAsia="SimSun" w:hAnsiTheme="majorHAnsi"/>
          <w:b/>
          <w:bCs/>
          <w:color w:val="000000"/>
          <w:sz w:val="22"/>
          <w:szCs w:val="22"/>
          <w:lang w:eastAsia="zh-CN"/>
        </w:rPr>
        <w:t>Az adónemben változtatást nem javaslunk.</w:t>
      </w:r>
    </w:p>
    <w:p w14:paraId="6B5108EF" w14:textId="19A293F1" w:rsidR="005F241D" w:rsidRPr="005F241D" w:rsidRDefault="005F241D" w:rsidP="005F241D">
      <w:pPr>
        <w:shd w:val="clear" w:color="auto" w:fill="FFFFFF"/>
        <w:spacing w:after="100" w:afterAutospacing="1"/>
        <w:jc w:val="both"/>
        <w:rPr>
          <w:rFonts w:asciiTheme="majorHAnsi" w:eastAsia="SimSun" w:hAnsiTheme="majorHAnsi"/>
          <w:b/>
          <w:bCs/>
          <w:color w:val="000000"/>
          <w:sz w:val="22"/>
          <w:szCs w:val="22"/>
          <w:lang w:eastAsia="zh-CN"/>
        </w:rPr>
      </w:pPr>
      <w:r w:rsidRPr="005F241D">
        <w:rPr>
          <w:rFonts w:asciiTheme="majorHAnsi" w:eastAsia="SimSun" w:hAnsiTheme="majorHAnsi"/>
          <w:b/>
          <w:bCs/>
          <w:color w:val="000000"/>
          <w:sz w:val="22"/>
          <w:szCs w:val="22"/>
          <w:lang w:eastAsia="zh-CN"/>
        </w:rPr>
        <w:t xml:space="preserve">Építményadó: </w:t>
      </w:r>
    </w:p>
    <w:p w14:paraId="22E5E2C0" w14:textId="29126F06" w:rsidR="00DF32D1" w:rsidRPr="00CC128D" w:rsidRDefault="00DF32D1" w:rsidP="00DF32D1">
      <w:pPr>
        <w:autoSpaceDE w:val="0"/>
        <w:autoSpaceDN w:val="0"/>
        <w:adjustRightInd w:val="0"/>
        <w:jc w:val="both"/>
        <w:rPr>
          <w:rFonts w:asciiTheme="majorHAnsi" w:eastAsia="Calibri" w:hAnsiTheme="majorHAnsi"/>
          <w:bCs/>
          <w:sz w:val="22"/>
          <w:szCs w:val="22"/>
          <w:lang w:eastAsia="en-US"/>
        </w:rPr>
      </w:pPr>
      <w:r w:rsidRPr="00CC128D">
        <w:rPr>
          <w:rFonts w:asciiTheme="majorHAnsi" w:eastAsia="Calibri" w:hAnsiTheme="majorHAnsi"/>
          <w:bCs/>
          <w:sz w:val="22"/>
          <w:szCs w:val="22"/>
          <w:lang w:eastAsia="en-US"/>
        </w:rPr>
        <w:t>A rendelet</w:t>
      </w:r>
      <w:r>
        <w:rPr>
          <w:rFonts w:asciiTheme="majorHAnsi" w:eastAsia="Calibri" w:hAnsiTheme="majorHAnsi"/>
          <w:bCs/>
          <w:sz w:val="22"/>
          <w:szCs w:val="22"/>
          <w:lang w:eastAsia="en-US"/>
        </w:rPr>
        <w:t xml:space="preserve"> 2022. évi</w:t>
      </w:r>
      <w:r w:rsidRPr="00CC128D">
        <w:rPr>
          <w:rFonts w:asciiTheme="majorHAnsi" w:eastAsia="Calibri" w:hAnsiTheme="majorHAnsi"/>
          <w:bCs/>
          <w:sz w:val="22"/>
          <w:szCs w:val="22"/>
          <w:lang w:eastAsia="en-US"/>
        </w:rPr>
        <w:t xml:space="preserve"> módosítása rendez</w:t>
      </w:r>
      <w:r w:rsidR="00CF30BC">
        <w:rPr>
          <w:rFonts w:asciiTheme="majorHAnsi" w:eastAsia="Calibri" w:hAnsiTheme="majorHAnsi"/>
          <w:bCs/>
          <w:sz w:val="22"/>
          <w:szCs w:val="22"/>
          <w:lang w:eastAsia="en-US"/>
        </w:rPr>
        <w:t>te</w:t>
      </w:r>
      <w:r w:rsidRPr="00CC128D">
        <w:rPr>
          <w:rFonts w:asciiTheme="majorHAnsi" w:eastAsia="Calibri" w:hAnsiTheme="majorHAnsi"/>
          <w:bCs/>
          <w:sz w:val="22"/>
          <w:szCs w:val="22"/>
          <w:lang w:eastAsia="en-US"/>
        </w:rPr>
        <w:t xml:space="preserve"> a Tarcsapuszta településrészre jellemző adóztatási szokás</w:t>
      </w:r>
      <w:r w:rsidR="00C2335D">
        <w:rPr>
          <w:rFonts w:asciiTheme="majorHAnsi" w:eastAsia="Calibri" w:hAnsiTheme="majorHAnsi"/>
          <w:bCs/>
          <w:sz w:val="22"/>
          <w:szCs w:val="22"/>
          <w:lang w:eastAsia="en-US"/>
        </w:rPr>
        <w:t>t</w:t>
      </w:r>
      <w:r w:rsidRPr="00CC128D">
        <w:rPr>
          <w:rFonts w:asciiTheme="majorHAnsi" w:eastAsia="Calibri" w:hAnsiTheme="majorHAnsi"/>
          <w:bCs/>
          <w:sz w:val="22"/>
          <w:szCs w:val="22"/>
          <w:lang w:eastAsia="en-US"/>
        </w:rPr>
        <w:t xml:space="preserve">, aminek alapja, hogy az ingatlanon belüli művelési ágak megosztása miatt több ingatlan után kommunális adót és mezőőri járulékot is kell fizetni, míg a Szőlőhegy településrész lakói csak mezőőri járulék fizetésére kötelezettek. </w:t>
      </w:r>
    </w:p>
    <w:p w14:paraId="683897CB" w14:textId="77777777" w:rsidR="00DF32D1" w:rsidRPr="00CC128D" w:rsidRDefault="00DF32D1" w:rsidP="00DF32D1">
      <w:pPr>
        <w:autoSpaceDE w:val="0"/>
        <w:autoSpaceDN w:val="0"/>
        <w:adjustRightInd w:val="0"/>
        <w:jc w:val="both"/>
        <w:rPr>
          <w:rFonts w:asciiTheme="majorHAnsi" w:hAnsiTheme="majorHAnsi"/>
          <w:kern w:val="28"/>
          <w:sz w:val="22"/>
          <w:szCs w:val="22"/>
        </w:rPr>
      </w:pPr>
    </w:p>
    <w:p w14:paraId="2FFF32BF" w14:textId="77777777" w:rsidR="00DF32D1" w:rsidRPr="00CC128D" w:rsidRDefault="00DF32D1" w:rsidP="00DF32D1">
      <w:pPr>
        <w:numPr>
          <w:ilvl w:val="0"/>
          <w:numId w:val="16"/>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 xml:space="preserve">Adóköteles - a helyi adókról szóló 1990. évi C. törvény (a továbbiakban: </w:t>
      </w:r>
      <w:proofErr w:type="spellStart"/>
      <w:r w:rsidRPr="00CC128D">
        <w:rPr>
          <w:rFonts w:asciiTheme="majorHAnsi" w:hAnsiTheme="majorHAnsi"/>
          <w:iCs/>
          <w:kern w:val="28"/>
          <w:sz w:val="22"/>
          <w:szCs w:val="22"/>
        </w:rPr>
        <w:t>Htv</w:t>
      </w:r>
      <w:proofErr w:type="spellEnd"/>
      <w:r w:rsidRPr="00CC128D">
        <w:rPr>
          <w:rFonts w:asciiTheme="majorHAnsi" w:hAnsiTheme="majorHAnsi"/>
          <w:iCs/>
          <w:kern w:val="28"/>
          <w:sz w:val="22"/>
          <w:szCs w:val="22"/>
        </w:rPr>
        <w:t>.) szabályai szerint</w:t>
      </w:r>
      <w:r w:rsidRPr="00CC128D">
        <w:rPr>
          <w:rFonts w:asciiTheme="majorHAnsi" w:hAnsiTheme="majorHAnsi"/>
          <w:kern w:val="28"/>
          <w:sz w:val="22"/>
          <w:szCs w:val="22"/>
        </w:rPr>
        <w:t xml:space="preserve"> </w:t>
      </w:r>
      <w:r w:rsidRPr="00CC128D">
        <w:rPr>
          <w:rFonts w:asciiTheme="majorHAnsi" w:hAnsiTheme="majorHAnsi"/>
          <w:iCs/>
          <w:kern w:val="28"/>
          <w:sz w:val="22"/>
          <w:szCs w:val="22"/>
        </w:rPr>
        <w:t>az önkormányzat illetékességi területén lévő építmények közül</w:t>
      </w:r>
    </w:p>
    <w:p w14:paraId="6C4A8819" w14:textId="77777777" w:rsidR="00DF32D1" w:rsidRPr="00CC128D" w:rsidRDefault="00DF32D1" w:rsidP="00DF32D1">
      <w:pPr>
        <w:numPr>
          <w:ilvl w:val="1"/>
          <w:numId w:val="16"/>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a nem magánszemély tulajdonában álló lakás,</w:t>
      </w:r>
    </w:p>
    <w:p w14:paraId="02542890" w14:textId="77777777" w:rsidR="00DF32D1" w:rsidRPr="00CC128D" w:rsidRDefault="00DF32D1" w:rsidP="00DF32D1">
      <w:pPr>
        <w:numPr>
          <w:ilvl w:val="1"/>
          <w:numId w:val="16"/>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 xml:space="preserve"> magánszemély adóalany üzleti célt szolgáló lakása,</w:t>
      </w:r>
    </w:p>
    <w:p w14:paraId="71A4CAFD" w14:textId="77777777" w:rsidR="00DF32D1" w:rsidRPr="00CC128D" w:rsidRDefault="00DF32D1" w:rsidP="00DF32D1">
      <w:pPr>
        <w:numPr>
          <w:ilvl w:val="1"/>
          <w:numId w:val="16"/>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a nem lakás céljára szolgáló épület, épületrész (a továbbiakban együtt: építmény)</w:t>
      </w:r>
    </w:p>
    <w:p w14:paraId="5A0C5255" w14:textId="77777777" w:rsidR="00DF32D1" w:rsidRPr="00CC128D" w:rsidRDefault="00DF32D1" w:rsidP="00DF32D1">
      <w:pPr>
        <w:autoSpaceDE w:val="0"/>
        <w:autoSpaceDN w:val="0"/>
        <w:adjustRightInd w:val="0"/>
        <w:jc w:val="both"/>
        <w:rPr>
          <w:rFonts w:asciiTheme="majorHAnsi" w:hAnsiTheme="majorHAnsi"/>
          <w:kern w:val="28"/>
          <w:sz w:val="22"/>
          <w:szCs w:val="22"/>
        </w:rPr>
      </w:pPr>
    </w:p>
    <w:p w14:paraId="3C9A65BD" w14:textId="77777777" w:rsidR="00DF32D1" w:rsidRPr="00CC128D" w:rsidRDefault="00DF32D1" w:rsidP="00DF32D1">
      <w:pPr>
        <w:autoSpaceDE w:val="0"/>
        <w:autoSpaceDN w:val="0"/>
        <w:adjustRightInd w:val="0"/>
        <w:jc w:val="both"/>
        <w:rPr>
          <w:rFonts w:asciiTheme="majorHAnsi" w:hAnsiTheme="majorHAnsi"/>
          <w:kern w:val="28"/>
          <w:sz w:val="22"/>
          <w:szCs w:val="22"/>
        </w:rPr>
      </w:pPr>
      <w:r w:rsidRPr="00CC128D">
        <w:rPr>
          <w:rFonts w:asciiTheme="majorHAnsi" w:hAnsiTheme="majorHAnsi"/>
          <w:b/>
          <w:bCs/>
          <w:kern w:val="28"/>
          <w:sz w:val="22"/>
          <w:szCs w:val="22"/>
        </w:rPr>
        <w:t>Az adó mértéke</w:t>
      </w:r>
    </w:p>
    <w:p w14:paraId="0A3DC753" w14:textId="77777777" w:rsidR="00DF32D1" w:rsidRPr="00CC128D" w:rsidRDefault="00DF32D1" w:rsidP="00DF32D1">
      <w:pPr>
        <w:autoSpaceDE w:val="0"/>
        <w:autoSpaceDN w:val="0"/>
        <w:adjustRightInd w:val="0"/>
        <w:jc w:val="both"/>
        <w:rPr>
          <w:rFonts w:asciiTheme="majorHAnsi" w:hAnsiTheme="majorHAnsi"/>
          <w:b/>
          <w:bCs/>
          <w:iCs/>
          <w:kern w:val="28"/>
          <w:sz w:val="22"/>
          <w:szCs w:val="22"/>
        </w:rPr>
      </w:pPr>
    </w:p>
    <w:p w14:paraId="4E0486BD" w14:textId="77777777" w:rsidR="00DF32D1" w:rsidRPr="00CC128D" w:rsidRDefault="00DF32D1" w:rsidP="00DF32D1">
      <w:pPr>
        <w:numPr>
          <w:ilvl w:val="0"/>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Az adó éves mértéke:</w:t>
      </w:r>
    </w:p>
    <w:p w14:paraId="1EB1D329"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bel- és külterületen, illetve zártkertben magánszemély adóalany üzleti célt nem szolgáló, lakás céljára használt építménye vonatkozásában:</w:t>
      </w:r>
    </w:p>
    <w:p w14:paraId="26FE7ED9" w14:textId="77777777" w:rsidR="00DF32D1" w:rsidRPr="00CC128D" w:rsidRDefault="00DF32D1" w:rsidP="00DF32D1">
      <w:pPr>
        <w:numPr>
          <w:ilvl w:val="2"/>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1-250 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 xml:space="preserve"> adóalap esetén 100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0C551218" w14:textId="77777777" w:rsidR="00DF32D1" w:rsidRPr="00CC128D" w:rsidRDefault="00DF32D1" w:rsidP="00DF32D1">
      <w:pPr>
        <w:numPr>
          <w:ilvl w:val="2"/>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251 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 xml:space="preserve"> adóalaptól 25.000 forint és a 250 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 xml:space="preserve"> feletti rész után 280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36A3CC3B"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bel- és külterületen, illetve zártkertben magánszemély adóalany üzleti célt nem szolgáló, nem lakás céljára használt építménye vonatkozásában - kivéve a gépjármű tárolót - az adóalap után 100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44DEBF09"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gépjárműtároló vonatkozásában az adóalap után 200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3053A0AD"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lastRenderedPageBreak/>
        <w:t>bel- és külterületen nem magánszemély adóalany lakás céljára szolgáló építménye vonatkozásában az adóalap után 250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1347CF9D"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bel- és külterületen, illetve zártkertben lévő üzleti célt szolgáló pince építmény vonatkozásában az adóalap után 130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 év</w:t>
      </w:r>
    </w:p>
    <w:p w14:paraId="44F46771"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kereskedelmi, illetve szolgáltatóipari célt szolgáló építmények vonatkozásában:</w:t>
      </w:r>
    </w:p>
    <w:p w14:paraId="6F3136BC" w14:textId="77777777" w:rsidR="00DF32D1" w:rsidRPr="00CC128D" w:rsidRDefault="00DF32D1" w:rsidP="00DF32D1">
      <w:pPr>
        <w:numPr>
          <w:ilvl w:val="0"/>
          <w:numId w:val="18"/>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1-100 m2 adóalap esetén 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4E0DBE96" w14:textId="77777777" w:rsidR="00DF32D1" w:rsidRPr="00CC128D" w:rsidRDefault="00DF32D1" w:rsidP="00DF32D1">
      <w:pPr>
        <w:numPr>
          <w:ilvl w:val="0"/>
          <w:numId w:val="18"/>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101-500 m2 adóalap esetén 5.000 forint és a 100 m2 feletti rész után 250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005556BD" w14:textId="77777777" w:rsidR="00DF32D1" w:rsidRPr="00CC128D" w:rsidRDefault="00DF32D1" w:rsidP="00DF32D1">
      <w:pPr>
        <w:numPr>
          <w:ilvl w:val="0"/>
          <w:numId w:val="18"/>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501-1000 m2 adóalap esetén 105.000 forint és az 500 m2 feletti rész után 700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64ED46C2" w14:textId="77777777" w:rsidR="00DF32D1" w:rsidRPr="00CC128D" w:rsidRDefault="00DF32D1" w:rsidP="00DF32D1">
      <w:pPr>
        <w:numPr>
          <w:ilvl w:val="0"/>
          <w:numId w:val="18"/>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1001-1500 m2 adóalap esetén 455.000 forint és az 1000 m2 feletti rész után 1.400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7DC05FDC" w14:textId="77777777" w:rsidR="00DF32D1" w:rsidRPr="00CC128D" w:rsidRDefault="00DF32D1" w:rsidP="00DF32D1">
      <w:pPr>
        <w:numPr>
          <w:ilvl w:val="0"/>
          <w:numId w:val="18"/>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1501 m2 adóalaptól 1.155.000 forint és az 1500 m2 feletti rész után 1.650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582A6BEA"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A tényleges használati mód alapján hitelintézeti, pénzintézeti, biztosítási, I. kategóriájú pénznyerő automata, szerencsejáték, vagy dohánybolt üzemeltetésére szolgáló építmény, továbbá a távközlési, energiaellátó tevékenység céljára szolgáló építmény, valamint az üzemanyagtöltő állomás (benzinkút), gyorsétterem céljára szolgáló építmény vonatkozásában az adóalap után 1650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 xml:space="preserve"> /év.</w:t>
      </w:r>
    </w:p>
    <w:p w14:paraId="6E7AC68C"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termelési célra szolgáló építmények vonatkozásában az adóalap után 250 Ft/m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771FE131"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a köznevelési rendszer intézményei, a szociális ellátások, bölcsődei ellátás, illetve családi napközi rendszerű gyermekintézmények céljára szolgáló építmény esetében az adóalap után 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1D0F0A37" w14:textId="77777777" w:rsidR="00DF32D1" w:rsidRPr="00CC128D"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egyéb, pontba nem tartozó szociális, gyermekvédelmi, illetőleg az iskolarendszeren kívüli oktatási intézmények, továbbá az egészségügy céljára szolgáló építmény vonatkozásában az adóalap után 250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6507ABBB" w14:textId="77777777" w:rsidR="00DF32D1" w:rsidRDefault="00DF32D1" w:rsidP="00DF32D1">
      <w:pPr>
        <w:numPr>
          <w:ilvl w:val="1"/>
          <w:numId w:val="17"/>
        </w:numPr>
        <w:autoSpaceDE w:val="0"/>
        <w:autoSpaceDN w:val="0"/>
        <w:adjustRightInd w:val="0"/>
        <w:jc w:val="both"/>
        <w:rPr>
          <w:rFonts w:asciiTheme="majorHAnsi" w:hAnsiTheme="majorHAnsi"/>
          <w:iCs/>
          <w:kern w:val="28"/>
          <w:sz w:val="22"/>
          <w:szCs w:val="22"/>
        </w:rPr>
      </w:pPr>
      <w:r w:rsidRPr="00CC128D">
        <w:rPr>
          <w:rFonts w:asciiTheme="majorHAnsi" w:hAnsiTheme="majorHAnsi"/>
          <w:iCs/>
          <w:kern w:val="28"/>
          <w:sz w:val="22"/>
          <w:szCs w:val="22"/>
        </w:rPr>
        <w:t>egyéb az e rendeletben nem felsorolt pontokba nem tartozó üzleti célt szolgáló építmény vonatkozásában az adóalap után 250 forint/m</w:t>
      </w:r>
      <w:r w:rsidRPr="00CC128D">
        <w:rPr>
          <w:rFonts w:asciiTheme="majorHAnsi" w:hAnsiTheme="majorHAnsi"/>
          <w:iCs/>
          <w:kern w:val="28"/>
          <w:sz w:val="22"/>
          <w:szCs w:val="22"/>
          <w:vertAlign w:val="superscript"/>
        </w:rPr>
        <w:t>2</w:t>
      </w:r>
      <w:r w:rsidRPr="00CC128D">
        <w:rPr>
          <w:rFonts w:asciiTheme="majorHAnsi" w:hAnsiTheme="majorHAnsi"/>
          <w:iCs/>
          <w:kern w:val="28"/>
          <w:sz w:val="22"/>
          <w:szCs w:val="22"/>
        </w:rPr>
        <w:t>/év.</w:t>
      </w:r>
    </w:p>
    <w:p w14:paraId="0FA47604" w14:textId="77777777" w:rsidR="00C2335D" w:rsidRDefault="00C2335D" w:rsidP="00DF32D1">
      <w:pPr>
        <w:rPr>
          <w:rFonts w:asciiTheme="majorHAnsi" w:hAnsiTheme="majorHAnsi"/>
          <w:bCs/>
          <w:i/>
          <w:iCs/>
          <w:sz w:val="22"/>
          <w:szCs w:val="22"/>
          <w:lang w:eastAsia="en-US"/>
        </w:rPr>
      </w:pPr>
      <w:bookmarkStart w:id="7" w:name="_Hlk55402694"/>
    </w:p>
    <w:p w14:paraId="1F0DB950" w14:textId="23766243" w:rsidR="00DF32D1" w:rsidRPr="00CC128D" w:rsidRDefault="00DF32D1" w:rsidP="00DF32D1">
      <w:pPr>
        <w:rPr>
          <w:rFonts w:asciiTheme="majorHAnsi" w:hAnsiTheme="majorHAnsi"/>
          <w:bCs/>
          <w:i/>
          <w:iCs/>
          <w:sz w:val="22"/>
          <w:szCs w:val="22"/>
          <w:lang w:eastAsia="en-US"/>
        </w:rPr>
      </w:pPr>
      <w:r w:rsidRPr="00CC128D">
        <w:rPr>
          <w:rFonts w:asciiTheme="majorHAnsi" w:hAnsiTheme="majorHAnsi"/>
          <w:bCs/>
          <w:i/>
          <w:iCs/>
          <w:sz w:val="22"/>
          <w:szCs w:val="22"/>
          <w:lang w:eastAsia="en-US"/>
        </w:rPr>
        <w:t>Kedvezmények, mentességek</w:t>
      </w:r>
    </w:p>
    <w:p w14:paraId="6C8B06A7" w14:textId="77777777" w:rsidR="00DF32D1" w:rsidRPr="00CC128D" w:rsidRDefault="00DF32D1" w:rsidP="00DF32D1">
      <w:pPr>
        <w:jc w:val="center"/>
        <w:rPr>
          <w:rFonts w:asciiTheme="majorHAnsi" w:hAnsiTheme="majorHAnsi"/>
          <w:b/>
          <w:sz w:val="22"/>
          <w:szCs w:val="22"/>
          <w:lang w:eastAsia="en-US"/>
        </w:rPr>
      </w:pPr>
    </w:p>
    <w:bookmarkEnd w:id="7"/>
    <w:p w14:paraId="73E27BE5" w14:textId="77777777" w:rsidR="00DF32D1" w:rsidRPr="00CC128D" w:rsidRDefault="00DF32D1" w:rsidP="00DF32D1">
      <w:pPr>
        <w:numPr>
          <w:ilvl w:val="0"/>
          <w:numId w:val="19"/>
        </w:numPr>
        <w:spacing w:after="160" w:line="256" w:lineRule="auto"/>
        <w:jc w:val="both"/>
        <w:rPr>
          <w:rFonts w:asciiTheme="majorHAnsi" w:eastAsia="Arial Unicode MS" w:hAnsiTheme="majorHAnsi"/>
          <w:iCs/>
          <w:sz w:val="22"/>
          <w:szCs w:val="22"/>
        </w:rPr>
      </w:pPr>
      <w:r w:rsidRPr="00CC128D">
        <w:rPr>
          <w:rFonts w:asciiTheme="majorHAnsi" w:eastAsia="Calibri" w:hAnsiTheme="majorHAnsi" w:cs="Times"/>
          <w:sz w:val="22"/>
          <w:szCs w:val="22"/>
          <w:lang w:eastAsia="en-US"/>
        </w:rPr>
        <w:t>A helyi adókról szóló törvényben meghatározottakon túl – az egyéni vállalkozó és a jogi személy tulajdonában lévő épülete, épületrésze és a magánszemély üzleti célt szolgáló épülete, épületrésze kivételével – mentes az adó alól:</w:t>
      </w:r>
      <w:r w:rsidRPr="00CC128D">
        <w:rPr>
          <w:rFonts w:asciiTheme="majorHAnsi" w:eastAsia="Calibri" w:hAnsiTheme="majorHAnsi"/>
          <w:sz w:val="22"/>
          <w:szCs w:val="22"/>
          <w:lang w:eastAsia="en-US"/>
        </w:rPr>
        <w:t xml:space="preserve"> </w:t>
      </w:r>
    </w:p>
    <w:p w14:paraId="52B800EB" w14:textId="77777777" w:rsidR="00DF32D1" w:rsidRPr="00CC128D" w:rsidRDefault="00DF32D1" w:rsidP="00DF32D1">
      <w:pPr>
        <w:numPr>
          <w:ilvl w:val="1"/>
          <w:numId w:val="19"/>
        </w:numPr>
        <w:spacing w:after="160" w:line="256" w:lineRule="auto"/>
        <w:jc w:val="both"/>
        <w:rPr>
          <w:rFonts w:asciiTheme="majorHAnsi" w:hAnsiTheme="majorHAnsi" w:cs="Times"/>
          <w:sz w:val="22"/>
          <w:szCs w:val="22"/>
        </w:rPr>
      </w:pPr>
      <w:r w:rsidRPr="00CC128D">
        <w:rPr>
          <w:rFonts w:asciiTheme="majorHAnsi" w:hAnsiTheme="majorHAnsi" w:cs="Times"/>
          <w:sz w:val="22"/>
          <w:szCs w:val="22"/>
        </w:rPr>
        <w:t>a garázs,</w:t>
      </w:r>
    </w:p>
    <w:p w14:paraId="7808139B" w14:textId="77777777" w:rsidR="00DF32D1" w:rsidRPr="00CC128D" w:rsidRDefault="00DF32D1" w:rsidP="00DF32D1">
      <w:pPr>
        <w:numPr>
          <w:ilvl w:val="1"/>
          <w:numId w:val="19"/>
        </w:numPr>
        <w:spacing w:after="160" w:line="256" w:lineRule="auto"/>
        <w:jc w:val="both"/>
        <w:rPr>
          <w:rFonts w:asciiTheme="majorHAnsi" w:hAnsiTheme="majorHAnsi" w:cs="Times"/>
          <w:sz w:val="22"/>
          <w:szCs w:val="22"/>
        </w:rPr>
      </w:pPr>
      <w:r w:rsidRPr="00CC128D">
        <w:rPr>
          <w:rFonts w:asciiTheme="majorHAnsi" w:hAnsiTheme="majorHAnsi" w:cs="Times"/>
          <w:sz w:val="22"/>
          <w:szCs w:val="22"/>
        </w:rPr>
        <w:t>a lakáshoz tartozó kiegészítő helyiség</w:t>
      </w:r>
    </w:p>
    <w:p w14:paraId="68E51226" w14:textId="77777777" w:rsidR="00DF32D1" w:rsidRPr="00CC128D" w:rsidRDefault="00DF32D1" w:rsidP="00DF32D1">
      <w:pPr>
        <w:numPr>
          <w:ilvl w:val="1"/>
          <w:numId w:val="19"/>
        </w:numPr>
        <w:spacing w:after="160" w:line="256" w:lineRule="auto"/>
        <w:jc w:val="both"/>
        <w:rPr>
          <w:rFonts w:asciiTheme="majorHAnsi" w:hAnsiTheme="majorHAnsi" w:cs="Times"/>
          <w:sz w:val="22"/>
          <w:szCs w:val="22"/>
        </w:rPr>
      </w:pPr>
      <w:r w:rsidRPr="00CC128D">
        <w:rPr>
          <w:rFonts w:asciiTheme="majorHAnsi" w:hAnsiTheme="majorHAnsi" w:cs="Times"/>
          <w:sz w:val="22"/>
          <w:szCs w:val="22"/>
        </w:rPr>
        <w:t>valamint a magánszemélyek kommunális adófizetési kötelezettséggel terhelt építmény.</w:t>
      </w:r>
    </w:p>
    <w:p w14:paraId="36F62AED" w14:textId="77777777" w:rsidR="00DF32D1" w:rsidRPr="00CC128D" w:rsidRDefault="00DF32D1" w:rsidP="00DF32D1">
      <w:pPr>
        <w:jc w:val="both"/>
        <w:rPr>
          <w:rFonts w:asciiTheme="majorHAnsi" w:hAnsiTheme="majorHAnsi" w:cs="Times"/>
          <w:sz w:val="22"/>
          <w:szCs w:val="22"/>
        </w:rPr>
      </w:pPr>
    </w:p>
    <w:p w14:paraId="1CD987E3" w14:textId="77777777" w:rsidR="00DF32D1" w:rsidRPr="00CC128D" w:rsidRDefault="00DF32D1" w:rsidP="00DF32D1">
      <w:pPr>
        <w:numPr>
          <w:ilvl w:val="0"/>
          <w:numId w:val="19"/>
        </w:numPr>
        <w:spacing w:after="160" w:line="256" w:lineRule="auto"/>
        <w:jc w:val="both"/>
        <w:rPr>
          <w:rFonts w:asciiTheme="majorHAnsi" w:hAnsiTheme="majorHAnsi" w:cs="Times"/>
          <w:sz w:val="22"/>
          <w:szCs w:val="22"/>
        </w:rPr>
      </w:pPr>
      <w:r w:rsidRPr="00CC128D">
        <w:rPr>
          <w:rFonts w:asciiTheme="majorHAnsi" w:eastAsia="Arial Unicode MS" w:hAnsiTheme="majorHAnsi"/>
          <w:iCs/>
          <w:sz w:val="22"/>
          <w:szCs w:val="22"/>
        </w:rPr>
        <w:t>A 4/D § alapján adómentességre jogosult adóalany mentesül az adatbejelentési kötelezettség alól.</w:t>
      </w:r>
    </w:p>
    <w:p w14:paraId="315D7E96" w14:textId="77777777" w:rsidR="00540E48" w:rsidRDefault="00540E48" w:rsidP="00E87B22">
      <w:pPr>
        <w:jc w:val="both"/>
        <w:rPr>
          <w:rFonts w:asciiTheme="majorHAnsi" w:hAnsiTheme="majorHAnsi"/>
          <w:b/>
          <w:bCs/>
          <w:sz w:val="22"/>
          <w:szCs w:val="22"/>
        </w:rPr>
      </w:pPr>
    </w:p>
    <w:tbl>
      <w:tblPr>
        <w:tblStyle w:val="Rcsostblzat"/>
        <w:tblW w:w="0" w:type="auto"/>
        <w:tblLook w:val="04A0" w:firstRow="1" w:lastRow="0" w:firstColumn="1" w:lastColumn="0" w:noHBand="0" w:noVBand="1"/>
      </w:tblPr>
      <w:tblGrid>
        <w:gridCol w:w="1375"/>
        <w:gridCol w:w="1703"/>
        <w:gridCol w:w="2003"/>
        <w:gridCol w:w="2161"/>
        <w:gridCol w:w="1820"/>
      </w:tblGrid>
      <w:tr w:rsidR="00540E48" w14:paraId="0EA9021F" w14:textId="77777777" w:rsidTr="00540E48">
        <w:tc>
          <w:tcPr>
            <w:tcW w:w="1375" w:type="dxa"/>
            <w:shd w:val="clear" w:color="auto" w:fill="FDE9D9" w:themeFill="accent6" w:themeFillTint="33"/>
          </w:tcPr>
          <w:p w14:paraId="4AA79219" w14:textId="49B26A53"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bookmarkStart w:id="8" w:name="_Hlk148453112"/>
            <w:r w:rsidRPr="00540E48">
              <w:rPr>
                <w:rFonts w:asciiTheme="majorHAnsi" w:eastAsia="Calibri" w:hAnsiTheme="majorHAnsi"/>
                <w:b/>
                <w:sz w:val="22"/>
                <w:szCs w:val="22"/>
                <w:lang w:eastAsia="en-US"/>
              </w:rPr>
              <w:t>Év</w:t>
            </w:r>
          </w:p>
        </w:tc>
        <w:tc>
          <w:tcPr>
            <w:tcW w:w="1703" w:type="dxa"/>
            <w:shd w:val="clear" w:color="auto" w:fill="FDE9D9" w:themeFill="accent6" w:themeFillTint="33"/>
          </w:tcPr>
          <w:p w14:paraId="6151B7C1" w14:textId="46F0D076"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Adómértéke</w:t>
            </w:r>
          </w:p>
        </w:tc>
        <w:tc>
          <w:tcPr>
            <w:tcW w:w="2003" w:type="dxa"/>
            <w:shd w:val="clear" w:color="auto" w:fill="FDE9D9" w:themeFill="accent6" w:themeFillTint="33"/>
          </w:tcPr>
          <w:p w14:paraId="199CA5D9" w14:textId="5CA5DC19"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Kivetés (bevallás)</w:t>
            </w:r>
          </w:p>
        </w:tc>
        <w:tc>
          <w:tcPr>
            <w:tcW w:w="2161" w:type="dxa"/>
            <w:shd w:val="clear" w:color="auto" w:fill="FDE9D9" w:themeFill="accent6" w:themeFillTint="33"/>
          </w:tcPr>
          <w:p w14:paraId="2993245D"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 folyó évi előírásra</w:t>
            </w:r>
          </w:p>
        </w:tc>
        <w:tc>
          <w:tcPr>
            <w:tcW w:w="1820" w:type="dxa"/>
            <w:shd w:val="clear" w:color="auto" w:fill="FDE9D9" w:themeFill="accent6" w:themeFillTint="33"/>
          </w:tcPr>
          <w:p w14:paraId="0CE6D5E9"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w:t>
            </w:r>
          </w:p>
        </w:tc>
      </w:tr>
      <w:tr w:rsidR="00540E48" w14:paraId="1AD0D269" w14:textId="77777777" w:rsidTr="00871833">
        <w:tc>
          <w:tcPr>
            <w:tcW w:w="1375" w:type="dxa"/>
          </w:tcPr>
          <w:p w14:paraId="63F62899" w14:textId="17640372" w:rsidR="00540E48" w:rsidRDefault="00540E48" w:rsidP="005D41A2">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w:t>
            </w:r>
            <w:r w:rsidR="00534C6B">
              <w:rPr>
                <w:rFonts w:asciiTheme="majorHAnsi" w:eastAsia="Calibri" w:hAnsiTheme="majorHAnsi"/>
                <w:bCs/>
                <w:sz w:val="22"/>
                <w:szCs w:val="22"/>
                <w:lang w:eastAsia="en-US"/>
              </w:rPr>
              <w:t>5</w:t>
            </w:r>
          </w:p>
        </w:tc>
        <w:tc>
          <w:tcPr>
            <w:tcW w:w="1703" w:type="dxa"/>
          </w:tcPr>
          <w:p w14:paraId="771591D0" w14:textId="77777777" w:rsidR="00540E48" w:rsidRDefault="00540E48" w:rsidP="005D41A2">
            <w:pPr>
              <w:autoSpaceDE w:val="0"/>
              <w:autoSpaceDN w:val="0"/>
              <w:adjustRightInd w:val="0"/>
              <w:jc w:val="both"/>
              <w:rPr>
                <w:rFonts w:asciiTheme="majorHAnsi" w:eastAsia="Calibri" w:hAnsiTheme="majorHAnsi"/>
                <w:bCs/>
                <w:sz w:val="22"/>
                <w:szCs w:val="22"/>
                <w:lang w:eastAsia="en-US"/>
              </w:rPr>
            </w:pPr>
          </w:p>
        </w:tc>
        <w:tc>
          <w:tcPr>
            <w:tcW w:w="2003" w:type="dxa"/>
            <w:shd w:val="clear" w:color="auto" w:fill="FFFFFF" w:themeFill="background1"/>
          </w:tcPr>
          <w:p w14:paraId="7580709D" w14:textId="1120E85E" w:rsidR="00540E48" w:rsidRDefault="00534C6B" w:rsidP="00D906BE">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13 872 709</w:t>
            </w:r>
            <w:r w:rsidR="00D906BE">
              <w:rPr>
                <w:rFonts w:asciiTheme="majorHAnsi" w:eastAsia="Calibri" w:hAnsiTheme="majorHAnsi"/>
                <w:bCs/>
                <w:sz w:val="22"/>
                <w:szCs w:val="22"/>
                <w:lang w:eastAsia="en-US"/>
              </w:rPr>
              <w:t>,-</w:t>
            </w:r>
          </w:p>
        </w:tc>
        <w:tc>
          <w:tcPr>
            <w:tcW w:w="2161" w:type="dxa"/>
            <w:shd w:val="clear" w:color="auto" w:fill="FFFFFF" w:themeFill="background1"/>
          </w:tcPr>
          <w:p w14:paraId="5B6D1A9D" w14:textId="1BD6F5CE" w:rsidR="00540E48" w:rsidRDefault="00534C6B" w:rsidP="00D906BE">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13 236 148</w:t>
            </w:r>
            <w:r w:rsidR="00D906BE">
              <w:rPr>
                <w:rFonts w:asciiTheme="majorHAnsi" w:eastAsia="Calibri" w:hAnsiTheme="majorHAnsi"/>
                <w:bCs/>
                <w:sz w:val="22"/>
                <w:szCs w:val="22"/>
                <w:lang w:eastAsia="en-US"/>
              </w:rPr>
              <w:t>,-</w:t>
            </w:r>
          </w:p>
        </w:tc>
        <w:tc>
          <w:tcPr>
            <w:tcW w:w="1820" w:type="dxa"/>
            <w:shd w:val="clear" w:color="auto" w:fill="FFFFFF" w:themeFill="background1"/>
          </w:tcPr>
          <w:p w14:paraId="03A2E250" w14:textId="615CD8FB" w:rsidR="00540E48" w:rsidRDefault="00534C6B" w:rsidP="00D906BE">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13 581 923</w:t>
            </w:r>
            <w:r w:rsidR="00D906BE">
              <w:rPr>
                <w:rFonts w:asciiTheme="majorHAnsi" w:eastAsia="Calibri" w:hAnsiTheme="majorHAnsi"/>
                <w:bCs/>
                <w:sz w:val="22"/>
                <w:szCs w:val="22"/>
                <w:lang w:eastAsia="en-US"/>
              </w:rPr>
              <w:t>,-</w:t>
            </w:r>
          </w:p>
        </w:tc>
      </w:tr>
      <w:bookmarkEnd w:id="8"/>
    </w:tbl>
    <w:p w14:paraId="37EBE42B" w14:textId="77777777" w:rsidR="00DF32D1" w:rsidRDefault="00DF32D1" w:rsidP="000B148C">
      <w:pPr>
        <w:jc w:val="both"/>
        <w:rPr>
          <w:rFonts w:asciiTheme="majorHAnsi" w:hAnsiTheme="majorHAnsi"/>
          <w:b/>
          <w:bCs/>
          <w:sz w:val="22"/>
          <w:szCs w:val="22"/>
        </w:rPr>
      </w:pPr>
    </w:p>
    <w:p w14:paraId="6C405F13" w14:textId="77777777" w:rsidR="00CF30BC" w:rsidRDefault="00CF30BC" w:rsidP="000B148C">
      <w:pPr>
        <w:jc w:val="both"/>
        <w:rPr>
          <w:rFonts w:asciiTheme="majorHAnsi" w:hAnsiTheme="majorHAnsi"/>
          <w:b/>
          <w:bCs/>
          <w:sz w:val="22"/>
          <w:szCs w:val="22"/>
        </w:rPr>
      </w:pPr>
      <w:r w:rsidRPr="00CF30BC">
        <w:rPr>
          <w:rFonts w:asciiTheme="majorHAnsi" w:hAnsiTheme="majorHAnsi"/>
          <w:b/>
          <w:bCs/>
          <w:sz w:val="22"/>
          <w:szCs w:val="22"/>
        </w:rPr>
        <w:t>Az adónemben változtatást nem javaslunk.</w:t>
      </w:r>
    </w:p>
    <w:p w14:paraId="2D15A7D2" w14:textId="77777777" w:rsidR="00CF30BC" w:rsidRDefault="00CF30BC" w:rsidP="000B148C">
      <w:pPr>
        <w:jc w:val="both"/>
        <w:rPr>
          <w:rFonts w:asciiTheme="majorHAnsi" w:hAnsiTheme="majorHAnsi"/>
          <w:b/>
          <w:bCs/>
          <w:sz w:val="22"/>
          <w:szCs w:val="22"/>
        </w:rPr>
      </w:pPr>
    </w:p>
    <w:p w14:paraId="0B9C4A5B" w14:textId="7C8C4A91" w:rsidR="000B148C" w:rsidRDefault="005F241D" w:rsidP="000B148C">
      <w:pPr>
        <w:jc w:val="both"/>
        <w:rPr>
          <w:rFonts w:asciiTheme="majorHAnsi" w:hAnsiTheme="majorHAnsi"/>
          <w:sz w:val="22"/>
          <w:szCs w:val="22"/>
        </w:rPr>
      </w:pPr>
      <w:r w:rsidRPr="005F241D">
        <w:rPr>
          <w:rFonts w:asciiTheme="majorHAnsi" w:eastAsia="SimSun" w:hAnsiTheme="majorHAnsi"/>
          <w:b/>
          <w:bCs/>
          <w:color w:val="000000"/>
          <w:sz w:val="22"/>
          <w:szCs w:val="22"/>
          <w:lang w:eastAsia="zh-CN"/>
        </w:rPr>
        <w:lastRenderedPageBreak/>
        <w:t>Telekadó:</w:t>
      </w:r>
    </w:p>
    <w:p w14:paraId="1272B595" w14:textId="77777777" w:rsidR="000B148C" w:rsidRDefault="000B148C" w:rsidP="000B148C">
      <w:pPr>
        <w:jc w:val="both"/>
        <w:rPr>
          <w:rFonts w:asciiTheme="majorHAnsi" w:hAnsiTheme="majorHAnsi"/>
          <w:sz w:val="22"/>
          <w:szCs w:val="22"/>
        </w:rPr>
      </w:pPr>
    </w:p>
    <w:p w14:paraId="378202AB" w14:textId="05DD3624" w:rsidR="005F241D" w:rsidRPr="000B148C" w:rsidRDefault="005F241D" w:rsidP="000B148C">
      <w:pPr>
        <w:jc w:val="both"/>
        <w:rPr>
          <w:rFonts w:asciiTheme="majorHAnsi" w:hAnsiTheme="majorHAnsi"/>
          <w:sz w:val="22"/>
          <w:szCs w:val="22"/>
        </w:rPr>
      </w:pPr>
      <w:r w:rsidRPr="005F241D">
        <w:rPr>
          <w:rFonts w:asciiTheme="majorHAnsi" w:eastAsia="SimSun" w:hAnsiTheme="majorHAnsi"/>
          <w:color w:val="000000"/>
          <w:sz w:val="22"/>
          <w:szCs w:val="22"/>
          <w:lang w:eastAsia="zh-CN"/>
        </w:rPr>
        <w:t>Telekadó a beépítetlen belterületi földrészletre érvényesíthető. A telekadó alanya az, aki az év első napján a telek tulajdonosa, vagy vagyoni értékű jog jogosultja. Több tulajdonos esetén a tulajdonosok tulajdoni hányadaik arányában adóalanyok.</w:t>
      </w:r>
    </w:p>
    <w:p w14:paraId="3954D11B" w14:textId="77777777" w:rsidR="005F241D" w:rsidRDefault="005F241D" w:rsidP="005F241D">
      <w:pPr>
        <w:shd w:val="clear" w:color="auto" w:fill="FFFFFF"/>
        <w:spacing w:after="100" w:afterAutospacing="1"/>
        <w:jc w:val="both"/>
        <w:rPr>
          <w:rFonts w:asciiTheme="majorHAnsi" w:eastAsia="SimSun" w:hAnsiTheme="majorHAnsi"/>
          <w:color w:val="000000"/>
          <w:sz w:val="22"/>
          <w:szCs w:val="22"/>
          <w:lang w:eastAsia="zh-CN"/>
        </w:rPr>
      </w:pPr>
      <w:r w:rsidRPr="005F241D">
        <w:rPr>
          <w:rFonts w:asciiTheme="majorHAnsi" w:eastAsia="SimSun" w:hAnsiTheme="majorHAnsi"/>
          <w:color w:val="000000"/>
          <w:sz w:val="22"/>
          <w:szCs w:val="22"/>
          <w:lang w:eastAsia="zh-CN"/>
        </w:rPr>
        <w:t>Az adókötelezettség a földrészlet belterületbe vonásáról szóló önkormányzati határozat közzétételét, továbbá a telek mezőgazdasági művelés alól való kivonását és/vagy a művelési ág törlését követő év első napján, illetve az építmény megsemmisülése, lebontása esetén a megsemmisülést, lebontást követő félév első napján keletkezik.</w:t>
      </w:r>
    </w:p>
    <w:p w14:paraId="545FCA15" w14:textId="44DEC50F" w:rsidR="00E87B22" w:rsidRDefault="005F241D" w:rsidP="00FD7CBE">
      <w:pPr>
        <w:shd w:val="clear" w:color="auto" w:fill="FFFFFF"/>
        <w:spacing w:after="100" w:afterAutospacing="1"/>
        <w:jc w:val="both"/>
        <w:rPr>
          <w:rFonts w:asciiTheme="majorHAnsi" w:eastAsia="SimSun" w:hAnsiTheme="majorHAnsi"/>
          <w:color w:val="000000"/>
          <w:sz w:val="22"/>
          <w:szCs w:val="22"/>
          <w:lang w:eastAsia="zh-CN"/>
        </w:rPr>
      </w:pPr>
      <w:r w:rsidRPr="005F241D">
        <w:rPr>
          <w:rFonts w:asciiTheme="majorHAnsi" w:eastAsia="SimSun" w:hAnsiTheme="majorHAnsi"/>
          <w:color w:val="000000"/>
          <w:sz w:val="22"/>
          <w:szCs w:val="22"/>
          <w:lang w:eastAsia="zh-CN"/>
        </w:rPr>
        <w:t>Az adó alapja az önkormányzat döntésétől függően a telek m</w:t>
      </w:r>
      <w:r w:rsidRPr="005F241D">
        <w:rPr>
          <w:rFonts w:asciiTheme="majorHAnsi" w:eastAsia="SimSun" w:hAnsiTheme="majorHAnsi"/>
          <w:i/>
          <w:iCs/>
          <w:color w:val="000000"/>
          <w:sz w:val="22"/>
          <w:szCs w:val="22"/>
          <w:vertAlign w:val="superscript"/>
          <w:lang w:eastAsia="zh-CN"/>
        </w:rPr>
        <w:t>2</w:t>
      </w:r>
      <w:r w:rsidRPr="005F241D">
        <w:rPr>
          <w:rFonts w:asciiTheme="majorHAnsi" w:eastAsia="SimSun" w:hAnsiTheme="majorHAnsi"/>
          <w:color w:val="000000"/>
          <w:sz w:val="22"/>
          <w:szCs w:val="22"/>
          <w:lang w:eastAsia="zh-CN"/>
        </w:rPr>
        <w:t xml:space="preserve">-ben számított területe, vagy a telek korrigált forgalmi értéke. Ettől függően az adó évi mértékének felső határa </w:t>
      </w:r>
      <w:r w:rsidR="00871833">
        <w:rPr>
          <w:rFonts w:asciiTheme="majorHAnsi" w:eastAsia="SimSun" w:hAnsiTheme="majorHAnsi"/>
          <w:color w:val="000000"/>
          <w:sz w:val="22"/>
          <w:szCs w:val="22"/>
          <w:lang w:eastAsia="zh-CN"/>
        </w:rPr>
        <w:t>202</w:t>
      </w:r>
      <w:r w:rsidR="00534C6B">
        <w:rPr>
          <w:rFonts w:asciiTheme="majorHAnsi" w:eastAsia="SimSun" w:hAnsiTheme="majorHAnsi"/>
          <w:color w:val="000000"/>
          <w:sz w:val="22"/>
          <w:szCs w:val="22"/>
          <w:lang w:eastAsia="zh-CN"/>
        </w:rPr>
        <w:t>5</w:t>
      </w:r>
      <w:r w:rsidR="00871833">
        <w:rPr>
          <w:rFonts w:asciiTheme="majorHAnsi" w:eastAsia="SimSun" w:hAnsiTheme="majorHAnsi"/>
          <w:color w:val="000000"/>
          <w:sz w:val="22"/>
          <w:szCs w:val="22"/>
          <w:lang w:eastAsia="zh-CN"/>
        </w:rPr>
        <w:t xml:space="preserve">. </w:t>
      </w:r>
      <w:r w:rsidR="00885C9D" w:rsidRPr="00885C9D">
        <w:rPr>
          <w:rFonts w:asciiTheme="majorHAnsi" w:eastAsia="SimSun" w:hAnsiTheme="majorHAnsi"/>
          <w:color w:val="000000"/>
          <w:sz w:val="22"/>
          <w:szCs w:val="22"/>
          <w:lang w:eastAsia="zh-CN"/>
        </w:rPr>
        <w:t xml:space="preserve">adóévtől alkalmazható </w:t>
      </w:r>
      <w:r w:rsidR="00534C6B">
        <w:rPr>
          <w:rFonts w:asciiTheme="majorHAnsi" w:eastAsia="SimSun" w:hAnsiTheme="majorHAnsi"/>
          <w:color w:val="000000"/>
          <w:sz w:val="22"/>
          <w:szCs w:val="22"/>
          <w:lang w:eastAsia="zh-CN"/>
        </w:rPr>
        <w:t>536,40</w:t>
      </w:r>
      <w:r w:rsidR="00871833" w:rsidRPr="00871833">
        <w:rPr>
          <w:rFonts w:asciiTheme="majorHAnsi" w:eastAsia="SimSun" w:hAnsiTheme="majorHAnsi"/>
          <w:color w:val="000000"/>
          <w:sz w:val="22"/>
          <w:szCs w:val="22"/>
          <w:lang w:eastAsia="zh-CN"/>
        </w:rPr>
        <w:t xml:space="preserve"> </w:t>
      </w:r>
      <w:r w:rsidR="00885C9D" w:rsidRPr="00885C9D">
        <w:rPr>
          <w:rFonts w:asciiTheme="majorHAnsi" w:eastAsia="SimSun" w:hAnsiTheme="majorHAnsi"/>
          <w:color w:val="000000"/>
          <w:sz w:val="22"/>
          <w:szCs w:val="22"/>
          <w:lang w:eastAsia="zh-CN"/>
        </w:rPr>
        <w:t>Ft/m</w:t>
      </w:r>
      <w:r w:rsidR="00885C9D" w:rsidRPr="00885C9D">
        <w:rPr>
          <w:rFonts w:asciiTheme="majorHAnsi" w:eastAsia="SimSun" w:hAnsiTheme="majorHAnsi"/>
          <w:color w:val="000000"/>
          <w:sz w:val="22"/>
          <w:szCs w:val="22"/>
          <w:vertAlign w:val="superscript"/>
          <w:lang w:eastAsia="zh-CN"/>
        </w:rPr>
        <w:t>2</w:t>
      </w:r>
      <w:r w:rsidR="00885C9D">
        <w:rPr>
          <w:rFonts w:asciiTheme="majorHAnsi" w:eastAsia="SimSun" w:hAnsiTheme="majorHAnsi"/>
          <w:color w:val="000000"/>
          <w:sz w:val="22"/>
          <w:szCs w:val="22"/>
          <w:lang w:eastAsia="zh-CN"/>
        </w:rPr>
        <w:t xml:space="preserve"> </w:t>
      </w:r>
      <w:r w:rsidRPr="005F241D">
        <w:rPr>
          <w:rFonts w:asciiTheme="majorHAnsi" w:eastAsia="SimSun" w:hAnsiTheme="majorHAnsi"/>
          <w:color w:val="000000"/>
          <w:sz w:val="22"/>
          <w:szCs w:val="22"/>
          <w:lang w:eastAsia="zh-CN"/>
        </w:rPr>
        <w:t xml:space="preserve">Adóbevallást az adókötelezettség keletkezését (változását) követő 15 napon belül kell tenni. Nem kell újabb adóbevallást tenni mindaddig, ameddig a telekadót (adókötelezettséget) érintő változás nem következik be; az adózó sem kap újabb határozatot. Az adó megfizetése a korábbi határozat alapján félévenként, két egyenlő részletben, az </w:t>
      </w:r>
      <w:proofErr w:type="spellStart"/>
      <w:r w:rsidRPr="005F241D">
        <w:rPr>
          <w:rFonts w:asciiTheme="majorHAnsi" w:eastAsia="SimSun" w:hAnsiTheme="majorHAnsi"/>
          <w:color w:val="000000"/>
          <w:sz w:val="22"/>
          <w:szCs w:val="22"/>
          <w:lang w:eastAsia="zh-CN"/>
        </w:rPr>
        <w:t>adóév</w:t>
      </w:r>
      <w:proofErr w:type="spellEnd"/>
      <w:r w:rsidRPr="005F241D">
        <w:rPr>
          <w:rFonts w:asciiTheme="majorHAnsi" w:eastAsia="SimSun" w:hAnsiTheme="majorHAnsi"/>
          <w:color w:val="000000"/>
          <w:sz w:val="22"/>
          <w:szCs w:val="22"/>
          <w:lang w:eastAsia="zh-CN"/>
        </w:rPr>
        <w:t xml:space="preserve"> március 15-éig, illetve szeptember 15-éig esedékes. </w:t>
      </w:r>
    </w:p>
    <w:p w14:paraId="78136917" w14:textId="77777777" w:rsidR="00DF32D1" w:rsidRPr="00CC128D" w:rsidRDefault="00DF32D1" w:rsidP="00DF32D1">
      <w:pPr>
        <w:shd w:val="clear" w:color="auto" w:fill="FFFFFF"/>
        <w:spacing w:after="100" w:afterAutospacing="1"/>
        <w:jc w:val="both"/>
        <w:rPr>
          <w:rFonts w:asciiTheme="majorHAnsi" w:eastAsia="SimSun" w:hAnsiTheme="majorHAnsi"/>
          <w:i/>
          <w:iCs/>
          <w:color w:val="000000"/>
          <w:sz w:val="22"/>
          <w:szCs w:val="22"/>
          <w:lang w:eastAsia="zh-CN"/>
        </w:rPr>
      </w:pPr>
      <w:r w:rsidRPr="00CC128D">
        <w:rPr>
          <w:rFonts w:asciiTheme="majorHAnsi" w:eastAsia="SimSun" w:hAnsiTheme="majorHAnsi"/>
          <w:i/>
          <w:iCs/>
          <w:color w:val="000000"/>
          <w:sz w:val="22"/>
          <w:szCs w:val="22"/>
          <w:lang w:eastAsia="zh-CN"/>
        </w:rPr>
        <w:t>Mentességek</w:t>
      </w:r>
    </w:p>
    <w:p w14:paraId="1BB394A3" w14:textId="77777777" w:rsidR="00DF32D1" w:rsidRPr="00CC128D" w:rsidRDefault="00DF32D1" w:rsidP="00DF32D1">
      <w:pPr>
        <w:shd w:val="clear" w:color="auto" w:fill="FFFFFF"/>
        <w:spacing w:after="100" w:afterAutospacing="1"/>
        <w:jc w:val="both"/>
        <w:rPr>
          <w:rFonts w:asciiTheme="majorHAnsi" w:eastAsia="SimSun" w:hAnsiTheme="majorHAnsi"/>
          <w:color w:val="000000"/>
          <w:sz w:val="22"/>
          <w:szCs w:val="22"/>
          <w:lang w:eastAsia="zh-CN"/>
        </w:rPr>
      </w:pPr>
      <w:r w:rsidRPr="00CC128D">
        <w:rPr>
          <w:rFonts w:asciiTheme="majorHAnsi" w:eastAsia="SimSun" w:hAnsiTheme="majorHAnsi"/>
          <w:color w:val="000000"/>
          <w:sz w:val="22"/>
          <w:szCs w:val="22"/>
          <w:lang w:eastAsia="zh-CN"/>
        </w:rPr>
        <w:t xml:space="preserve">A </w:t>
      </w:r>
      <w:proofErr w:type="spellStart"/>
      <w:r w:rsidRPr="00CC128D">
        <w:rPr>
          <w:rFonts w:asciiTheme="majorHAnsi" w:eastAsia="SimSun" w:hAnsiTheme="majorHAnsi"/>
          <w:color w:val="000000"/>
          <w:sz w:val="22"/>
          <w:szCs w:val="22"/>
          <w:lang w:eastAsia="zh-CN"/>
        </w:rPr>
        <w:t>Htv</w:t>
      </w:r>
      <w:proofErr w:type="spellEnd"/>
      <w:r w:rsidRPr="00CC128D">
        <w:rPr>
          <w:rFonts w:asciiTheme="majorHAnsi" w:eastAsia="SimSun" w:hAnsiTheme="majorHAnsi"/>
          <w:color w:val="000000"/>
          <w:sz w:val="22"/>
          <w:szCs w:val="22"/>
          <w:lang w:eastAsia="zh-CN"/>
        </w:rPr>
        <w:t xml:space="preserve">. telekadó alóli mentességi eseteket is tartalmaz, így például mentes az adó alól az építési tilalom alatt álló telek a tilalom ideje alatt, az erdő művelési ágban nyilvántartott telek. </w:t>
      </w:r>
    </w:p>
    <w:p w14:paraId="5359FFAA"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A </w:t>
      </w:r>
      <w:proofErr w:type="spellStart"/>
      <w:r w:rsidRPr="00CC128D">
        <w:rPr>
          <w:rFonts w:asciiTheme="majorHAnsi" w:eastAsia="Calibri" w:hAnsiTheme="majorHAnsi" w:cs="Calibri"/>
          <w:sz w:val="22"/>
          <w:szCs w:val="22"/>
          <w:lang w:eastAsia="en-US"/>
        </w:rPr>
        <w:t>Htv</w:t>
      </w:r>
      <w:proofErr w:type="spellEnd"/>
      <w:r w:rsidRPr="00CC128D">
        <w:rPr>
          <w:rFonts w:asciiTheme="majorHAnsi" w:eastAsia="Calibri" w:hAnsiTheme="majorHAnsi" w:cs="Calibri"/>
          <w:sz w:val="22"/>
          <w:szCs w:val="22"/>
          <w:lang w:eastAsia="en-US"/>
        </w:rPr>
        <w:t>. 2017. január 1-jétől hatályos 7. § g) pontja értelmében az önkormányzat az adóalap fajtáját, az adó mértékét, a rendeleti adómentességet és adókedvezményt úgy állapíthatja</w:t>
      </w:r>
    </w:p>
    <w:p w14:paraId="3EB1FD6A"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meg, hogy azok összességükben egyaránt megfeleljenek</w:t>
      </w:r>
    </w:p>
    <w:p w14:paraId="4D53B17C" w14:textId="77777777" w:rsidR="00DF32D1" w:rsidRPr="00CC128D" w:rsidRDefault="00DF32D1" w:rsidP="00DF32D1">
      <w:pPr>
        <w:pStyle w:val="Listaszerbekezds"/>
        <w:numPr>
          <w:ilvl w:val="1"/>
          <w:numId w:val="9"/>
        </w:num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a helyi sajátosságoknak,</w:t>
      </w:r>
    </w:p>
    <w:p w14:paraId="1ECCC40E" w14:textId="77777777" w:rsidR="00DF32D1" w:rsidRPr="00CC128D" w:rsidRDefault="00DF32D1" w:rsidP="00DF32D1">
      <w:pPr>
        <w:pStyle w:val="Listaszerbekezds"/>
        <w:numPr>
          <w:ilvl w:val="1"/>
          <w:numId w:val="9"/>
        </w:num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az önkormányzat gazdálkodási követelményeinek</w:t>
      </w:r>
    </w:p>
    <w:p w14:paraId="308A170B" w14:textId="77777777" w:rsidR="00DF32D1" w:rsidRPr="00CC128D" w:rsidRDefault="00DF32D1" w:rsidP="00DF32D1">
      <w:pPr>
        <w:pStyle w:val="Listaszerbekezds"/>
        <w:numPr>
          <w:ilvl w:val="1"/>
          <w:numId w:val="9"/>
        </w:num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és az adóalanyok széles körét érintően az adóalanyok teherviselő képességének.</w:t>
      </w:r>
    </w:p>
    <w:p w14:paraId="3CA2BF30"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p>
    <w:p w14:paraId="4A8D6523"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Ezen egyensúlyra tehát nem csak a mérték-megállapításnál, hanem – ahol arra a törvény lehetőséget ad – az adóalap fajtájának megválasztása, valamint az adókedvezmények és mentességek rendszerének kialakítása során is kötelező figyelemmel lenni.</w:t>
      </w:r>
    </w:p>
    <w:p w14:paraId="2D6DBB3E"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p>
    <w:p w14:paraId="65B516F5" w14:textId="77777777" w:rsidR="00DF32D1" w:rsidRPr="00CC128D" w:rsidRDefault="00DF32D1" w:rsidP="00DF32D1">
      <w:pPr>
        <w:autoSpaceDE w:val="0"/>
        <w:autoSpaceDN w:val="0"/>
        <w:adjustRightInd w:val="0"/>
        <w:jc w:val="both"/>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A gazdálkodó szervezeteket illetően további kötelezés – az Európai Unió szabályaival összhangban – az adómentességek, adókedvezmények nyújtásának korlátozott lehetősége, mely csak az iparűzési adóra terjed ki. Vállalkozói célt szolgáló ingatlan esetében a törvény kifejezetten tiltja a helyi adóelőny, adókedvezmény nyújtását (építményadó, telekadó).</w:t>
      </w:r>
    </w:p>
    <w:p w14:paraId="6F3EA23F" w14:textId="77777777" w:rsidR="00DF32D1" w:rsidRPr="00CC128D" w:rsidRDefault="00DF32D1" w:rsidP="00DF32D1">
      <w:pPr>
        <w:autoSpaceDE w:val="0"/>
        <w:autoSpaceDN w:val="0"/>
        <w:adjustRightInd w:val="0"/>
        <w:jc w:val="both"/>
        <w:rPr>
          <w:rFonts w:asciiTheme="majorHAnsi" w:eastAsia="Calibri" w:hAnsiTheme="majorHAnsi"/>
          <w:b/>
          <w:bCs/>
          <w:sz w:val="22"/>
          <w:szCs w:val="22"/>
          <w:lang w:eastAsia="en-US"/>
        </w:rPr>
      </w:pPr>
    </w:p>
    <w:p w14:paraId="39CD4E3A" w14:textId="47F0F90E" w:rsidR="00DF32D1" w:rsidRPr="00DF32D1" w:rsidRDefault="00DF32D1" w:rsidP="00DF32D1">
      <w:pPr>
        <w:autoSpaceDE w:val="0"/>
        <w:autoSpaceDN w:val="0"/>
        <w:adjustRightInd w:val="0"/>
        <w:jc w:val="both"/>
        <w:rPr>
          <w:rFonts w:asciiTheme="majorHAnsi" w:eastAsia="Calibri" w:hAnsiTheme="majorHAnsi"/>
          <w:b/>
          <w:bCs/>
          <w:i/>
          <w:iCs/>
          <w:sz w:val="22"/>
          <w:szCs w:val="22"/>
          <w:lang w:eastAsia="en-US"/>
        </w:rPr>
      </w:pPr>
      <w:r w:rsidRPr="00DF32D1">
        <w:rPr>
          <w:rFonts w:asciiTheme="majorHAnsi" w:eastAsia="Calibri" w:hAnsiTheme="majorHAnsi"/>
          <w:b/>
          <w:bCs/>
          <w:i/>
          <w:iCs/>
          <w:sz w:val="22"/>
          <w:szCs w:val="22"/>
          <w:lang w:eastAsia="en-US"/>
        </w:rPr>
        <w:t>TELEKADÓ</w:t>
      </w:r>
    </w:p>
    <w:p w14:paraId="6C129F08" w14:textId="77777777" w:rsidR="00DF32D1" w:rsidRPr="00CC128D" w:rsidRDefault="00DF32D1" w:rsidP="00DF32D1">
      <w:pPr>
        <w:autoSpaceDE w:val="0"/>
        <w:autoSpaceDN w:val="0"/>
        <w:adjustRightInd w:val="0"/>
        <w:jc w:val="both"/>
        <w:rPr>
          <w:rFonts w:asciiTheme="majorHAnsi" w:eastAsia="Calibri" w:hAnsiTheme="majorHAnsi"/>
          <w:b/>
          <w:bCs/>
          <w:sz w:val="22"/>
          <w:szCs w:val="22"/>
          <w:lang w:eastAsia="en-US"/>
        </w:rPr>
      </w:pPr>
    </w:p>
    <w:p w14:paraId="47E02380" w14:textId="77777777" w:rsidR="00DF32D1" w:rsidRPr="00CC128D" w:rsidRDefault="00DF32D1" w:rsidP="00DF32D1">
      <w:pPr>
        <w:numPr>
          <w:ilvl w:val="0"/>
          <w:numId w:val="20"/>
        </w:numPr>
        <w:spacing w:after="160" w:line="256" w:lineRule="auto"/>
        <w:jc w:val="both"/>
        <w:rPr>
          <w:rFonts w:asciiTheme="majorHAnsi" w:eastAsia="Arial Unicode MS" w:hAnsiTheme="majorHAnsi"/>
          <w:iCs/>
          <w:sz w:val="22"/>
          <w:szCs w:val="22"/>
        </w:rPr>
      </w:pPr>
      <w:r w:rsidRPr="00CC128D">
        <w:rPr>
          <w:rFonts w:asciiTheme="majorHAnsi" w:eastAsia="Arial Unicode MS" w:hAnsiTheme="majorHAnsi"/>
          <w:iCs/>
          <w:sz w:val="22"/>
          <w:szCs w:val="22"/>
        </w:rPr>
        <w:t>Az adó alanya az, aki az év első napján a telek tulajdonosa. Több tulajdonos esetén a tulajdonosok tulajdoni hányadaik arányában adóalanyok. Amennyiben az ingatlant az ingatlan-nyilvántartásba bejegyzett vagyoni értékű jog terheli, az annak gyakorlására jogosult az adó alanya. (A tulajdonos, a vagyoni értékű jog jogosítottja a továbbiakban együtt: tulajdonos).</w:t>
      </w:r>
    </w:p>
    <w:p w14:paraId="7CBED3F1" w14:textId="77777777" w:rsidR="00DF32D1" w:rsidRPr="00CC128D" w:rsidRDefault="00DF32D1" w:rsidP="00DF32D1">
      <w:pPr>
        <w:ind w:left="720"/>
        <w:jc w:val="both"/>
        <w:rPr>
          <w:rFonts w:asciiTheme="majorHAnsi" w:eastAsia="Arial Unicode MS" w:hAnsiTheme="majorHAnsi"/>
          <w:iCs/>
          <w:sz w:val="22"/>
          <w:szCs w:val="22"/>
        </w:rPr>
      </w:pPr>
    </w:p>
    <w:p w14:paraId="3FD5BAB7" w14:textId="77777777" w:rsidR="00DF32D1" w:rsidRPr="00CC128D" w:rsidRDefault="00DF32D1" w:rsidP="00DF32D1">
      <w:pPr>
        <w:numPr>
          <w:ilvl w:val="0"/>
          <w:numId w:val="20"/>
        </w:numPr>
        <w:spacing w:after="160" w:line="256" w:lineRule="auto"/>
        <w:jc w:val="both"/>
        <w:rPr>
          <w:rFonts w:asciiTheme="majorHAnsi" w:eastAsia="Arial Unicode MS" w:hAnsiTheme="majorHAnsi"/>
          <w:iCs/>
          <w:sz w:val="22"/>
          <w:szCs w:val="22"/>
        </w:rPr>
      </w:pPr>
      <w:r w:rsidRPr="00CC128D">
        <w:rPr>
          <w:rFonts w:asciiTheme="majorHAnsi" w:eastAsia="Arial Unicode MS" w:hAnsiTheme="majorHAnsi"/>
          <w:iCs/>
          <w:sz w:val="22"/>
          <w:szCs w:val="22"/>
        </w:rPr>
        <w:t>Valamennyi tulajdonos által írásban megkötött és az adóhatósághoz benyújtott megállapodásban a tulajdonosok az adóalanyisággal kapcsolatos jogokkal és kötelezettségekkel egy tulajdonost is felruházhatnak.</w:t>
      </w:r>
    </w:p>
    <w:p w14:paraId="0568C332" w14:textId="77777777" w:rsidR="00DF32D1" w:rsidRPr="00CC128D" w:rsidRDefault="00DF32D1" w:rsidP="00DF32D1">
      <w:pPr>
        <w:ind w:left="720"/>
        <w:jc w:val="both"/>
        <w:rPr>
          <w:rFonts w:asciiTheme="majorHAnsi" w:eastAsia="Arial Unicode MS" w:hAnsiTheme="majorHAnsi"/>
          <w:iCs/>
          <w:sz w:val="22"/>
          <w:szCs w:val="22"/>
        </w:rPr>
      </w:pPr>
    </w:p>
    <w:p w14:paraId="1F14F7EF" w14:textId="77777777" w:rsidR="00DF32D1" w:rsidRPr="00CC128D" w:rsidRDefault="00DF32D1" w:rsidP="00DF32D1">
      <w:pPr>
        <w:numPr>
          <w:ilvl w:val="0"/>
          <w:numId w:val="20"/>
        </w:numPr>
        <w:spacing w:after="160" w:line="256" w:lineRule="auto"/>
        <w:jc w:val="both"/>
        <w:rPr>
          <w:rFonts w:asciiTheme="majorHAnsi" w:eastAsia="Arial Unicode MS" w:hAnsiTheme="majorHAnsi"/>
          <w:iCs/>
          <w:sz w:val="22"/>
          <w:szCs w:val="22"/>
        </w:rPr>
      </w:pPr>
      <w:r w:rsidRPr="00CC128D">
        <w:rPr>
          <w:rFonts w:asciiTheme="majorHAnsi" w:eastAsia="Arial Unicode MS" w:hAnsiTheme="majorHAnsi"/>
          <w:iCs/>
          <w:sz w:val="22"/>
          <w:szCs w:val="22"/>
        </w:rPr>
        <w:lastRenderedPageBreak/>
        <w:t xml:space="preserve">A telekadóról szóló bevallást </w:t>
      </w:r>
      <w:proofErr w:type="spellStart"/>
      <w:r w:rsidRPr="00CC128D">
        <w:rPr>
          <w:rFonts w:asciiTheme="majorHAnsi" w:eastAsia="Arial Unicode MS" w:hAnsiTheme="majorHAnsi"/>
          <w:iCs/>
          <w:sz w:val="22"/>
          <w:szCs w:val="22"/>
        </w:rPr>
        <w:t>adóév</w:t>
      </w:r>
      <w:proofErr w:type="spellEnd"/>
      <w:r w:rsidRPr="00CC128D">
        <w:rPr>
          <w:rFonts w:asciiTheme="majorHAnsi" w:eastAsia="Arial Unicode MS" w:hAnsiTheme="majorHAnsi"/>
          <w:iCs/>
          <w:sz w:val="22"/>
          <w:szCs w:val="22"/>
        </w:rPr>
        <w:t xml:space="preserve"> január 15-ig kell benyújtani az önkormányzati adóhatóság által rendszeresített formanyomtatványon.</w:t>
      </w:r>
    </w:p>
    <w:p w14:paraId="02784A18" w14:textId="77777777" w:rsidR="00DF32D1" w:rsidRPr="00CC128D" w:rsidRDefault="00DF32D1" w:rsidP="00DF32D1">
      <w:pPr>
        <w:ind w:left="720"/>
        <w:jc w:val="both"/>
        <w:rPr>
          <w:rFonts w:asciiTheme="majorHAnsi" w:eastAsia="Arial Unicode MS" w:hAnsiTheme="majorHAnsi"/>
          <w:iCs/>
          <w:sz w:val="22"/>
          <w:szCs w:val="22"/>
        </w:rPr>
      </w:pPr>
    </w:p>
    <w:p w14:paraId="5BBF2C05" w14:textId="77777777" w:rsidR="00DF32D1" w:rsidRPr="00CC128D" w:rsidRDefault="00DF32D1" w:rsidP="00DF32D1">
      <w:pPr>
        <w:numPr>
          <w:ilvl w:val="0"/>
          <w:numId w:val="20"/>
        </w:numPr>
        <w:spacing w:after="160" w:line="256" w:lineRule="auto"/>
        <w:jc w:val="both"/>
        <w:rPr>
          <w:rFonts w:asciiTheme="majorHAnsi" w:eastAsia="Arial Unicode MS" w:hAnsiTheme="majorHAnsi"/>
          <w:iCs/>
          <w:sz w:val="22"/>
          <w:szCs w:val="22"/>
        </w:rPr>
      </w:pPr>
      <w:r w:rsidRPr="00CC128D">
        <w:rPr>
          <w:rFonts w:asciiTheme="majorHAnsi" w:eastAsia="Arial Unicode MS" w:hAnsiTheme="majorHAnsi"/>
          <w:iCs/>
          <w:sz w:val="22"/>
          <w:szCs w:val="22"/>
        </w:rPr>
        <w:t xml:space="preserve">Az adókötelezettség keletkezésére, változására és megszűnésére vonatkozó szabályozást a </w:t>
      </w:r>
      <w:proofErr w:type="spellStart"/>
      <w:r w:rsidRPr="00CC128D">
        <w:rPr>
          <w:rFonts w:asciiTheme="majorHAnsi" w:eastAsia="Arial Unicode MS" w:hAnsiTheme="majorHAnsi"/>
          <w:iCs/>
          <w:sz w:val="22"/>
          <w:szCs w:val="22"/>
        </w:rPr>
        <w:t>Htv</w:t>
      </w:r>
      <w:proofErr w:type="spellEnd"/>
      <w:r w:rsidRPr="00CC128D">
        <w:rPr>
          <w:rFonts w:asciiTheme="majorHAnsi" w:eastAsia="Arial Unicode MS" w:hAnsiTheme="majorHAnsi"/>
          <w:iCs/>
          <w:sz w:val="22"/>
          <w:szCs w:val="22"/>
        </w:rPr>
        <w:t>. 20. § (1)-(3) bekezdése tartalmazza.</w:t>
      </w:r>
    </w:p>
    <w:p w14:paraId="5008A997" w14:textId="77777777" w:rsidR="00DF32D1" w:rsidRPr="00CC128D" w:rsidRDefault="00DF32D1" w:rsidP="00DF32D1">
      <w:pPr>
        <w:ind w:left="720"/>
        <w:jc w:val="both"/>
        <w:rPr>
          <w:rFonts w:asciiTheme="majorHAnsi" w:eastAsia="Arial Unicode MS" w:hAnsiTheme="majorHAnsi"/>
          <w:iCs/>
          <w:sz w:val="22"/>
          <w:szCs w:val="22"/>
        </w:rPr>
      </w:pPr>
    </w:p>
    <w:p w14:paraId="775ED44D" w14:textId="77777777" w:rsidR="00DF32D1" w:rsidRPr="00CC128D" w:rsidRDefault="00DF32D1" w:rsidP="00DF32D1">
      <w:pPr>
        <w:numPr>
          <w:ilvl w:val="0"/>
          <w:numId w:val="20"/>
        </w:numPr>
        <w:spacing w:after="160" w:line="256" w:lineRule="auto"/>
        <w:jc w:val="both"/>
        <w:rPr>
          <w:rFonts w:asciiTheme="majorHAnsi" w:eastAsia="Arial Unicode MS" w:hAnsiTheme="majorHAnsi"/>
          <w:iCs/>
          <w:sz w:val="22"/>
          <w:szCs w:val="22"/>
        </w:rPr>
      </w:pPr>
      <w:r w:rsidRPr="00CC128D">
        <w:rPr>
          <w:rFonts w:asciiTheme="majorHAnsi" w:eastAsia="Arial Unicode MS" w:hAnsiTheme="majorHAnsi"/>
          <w:iCs/>
          <w:sz w:val="22"/>
          <w:szCs w:val="22"/>
        </w:rPr>
        <w:t xml:space="preserve">A telekadó alanya – a </w:t>
      </w:r>
      <w:proofErr w:type="spellStart"/>
      <w:r w:rsidRPr="00CC128D">
        <w:rPr>
          <w:rFonts w:asciiTheme="majorHAnsi" w:eastAsia="Arial Unicode MS" w:hAnsiTheme="majorHAnsi"/>
          <w:iCs/>
          <w:sz w:val="22"/>
          <w:szCs w:val="22"/>
        </w:rPr>
        <w:t>Htv</w:t>
      </w:r>
      <w:proofErr w:type="spellEnd"/>
      <w:r w:rsidRPr="00CC128D">
        <w:rPr>
          <w:rFonts w:asciiTheme="majorHAnsi" w:eastAsia="Arial Unicode MS" w:hAnsiTheme="majorHAnsi"/>
          <w:iCs/>
          <w:sz w:val="22"/>
          <w:szCs w:val="22"/>
        </w:rPr>
        <w:t>. 52. § 26. pontja szerint vállalkozónak minősülő adóalany kivételével - mentesül a bevallás-benyújtási kötelezettség alól abban az esetben, ha az adóalanyt az e rendelet szerinti adófizetési kötelezettség nem terheli.</w:t>
      </w:r>
    </w:p>
    <w:p w14:paraId="247BC5FA" w14:textId="77777777" w:rsidR="00085DDF" w:rsidRDefault="00085DDF" w:rsidP="00DF32D1">
      <w:pPr>
        <w:rPr>
          <w:rFonts w:asciiTheme="majorHAnsi" w:hAnsiTheme="majorHAnsi" w:cs="Times"/>
          <w:b/>
          <w:bCs/>
          <w:sz w:val="22"/>
          <w:szCs w:val="22"/>
        </w:rPr>
      </w:pPr>
    </w:p>
    <w:p w14:paraId="0077BA68" w14:textId="2A55466E" w:rsidR="00DF32D1" w:rsidRPr="00DF32D1" w:rsidRDefault="00DF32D1" w:rsidP="00DF32D1">
      <w:pPr>
        <w:rPr>
          <w:rFonts w:asciiTheme="majorHAnsi" w:hAnsiTheme="majorHAnsi" w:cs="Times"/>
          <w:b/>
          <w:bCs/>
          <w:sz w:val="22"/>
          <w:szCs w:val="22"/>
        </w:rPr>
      </w:pPr>
      <w:r w:rsidRPr="00DF32D1">
        <w:rPr>
          <w:rFonts w:asciiTheme="majorHAnsi" w:hAnsiTheme="majorHAnsi" w:cs="Times"/>
          <w:b/>
          <w:bCs/>
          <w:sz w:val="22"/>
          <w:szCs w:val="22"/>
        </w:rPr>
        <w:t>Az adó alapja és mértéke</w:t>
      </w:r>
    </w:p>
    <w:p w14:paraId="0C36CB00" w14:textId="77777777" w:rsidR="00DF32D1" w:rsidRPr="00CC128D" w:rsidRDefault="00DF32D1" w:rsidP="00DF32D1">
      <w:pPr>
        <w:jc w:val="center"/>
        <w:rPr>
          <w:rFonts w:asciiTheme="majorHAnsi" w:hAnsiTheme="majorHAnsi" w:cs="Times"/>
          <w:sz w:val="22"/>
          <w:szCs w:val="22"/>
        </w:rPr>
      </w:pPr>
    </w:p>
    <w:p w14:paraId="5354B6EC" w14:textId="77777777" w:rsidR="00DF32D1" w:rsidRPr="00DF32D1" w:rsidRDefault="00DF32D1" w:rsidP="00DF32D1">
      <w:pPr>
        <w:numPr>
          <w:ilvl w:val="0"/>
          <w:numId w:val="21"/>
        </w:numPr>
        <w:spacing w:after="160" w:line="256" w:lineRule="auto"/>
        <w:jc w:val="both"/>
        <w:rPr>
          <w:rFonts w:asciiTheme="majorHAnsi" w:eastAsia="Arial Unicode MS" w:hAnsiTheme="majorHAnsi"/>
          <w:iCs/>
          <w:sz w:val="22"/>
          <w:szCs w:val="22"/>
        </w:rPr>
      </w:pPr>
      <w:r w:rsidRPr="00DF32D1">
        <w:rPr>
          <w:rFonts w:asciiTheme="majorHAnsi" w:eastAsia="Arial Unicode MS" w:hAnsiTheme="majorHAnsi"/>
          <w:iCs/>
          <w:sz w:val="22"/>
          <w:szCs w:val="22"/>
        </w:rPr>
        <w:t xml:space="preserve">Az </w:t>
      </w:r>
      <w:r w:rsidRPr="00DF32D1">
        <w:rPr>
          <w:rFonts w:asciiTheme="majorHAnsi" w:hAnsiTheme="majorHAnsi" w:cs="Times"/>
          <w:sz w:val="22"/>
          <w:szCs w:val="22"/>
        </w:rPr>
        <w:t>adó alapja a telek m</w:t>
      </w:r>
      <w:r w:rsidRPr="00DF32D1">
        <w:rPr>
          <w:rFonts w:asciiTheme="majorHAnsi" w:hAnsiTheme="majorHAnsi" w:cs="Times"/>
          <w:sz w:val="22"/>
          <w:szCs w:val="22"/>
          <w:vertAlign w:val="superscript"/>
        </w:rPr>
        <w:t>2</w:t>
      </w:r>
      <w:r w:rsidRPr="00DF32D1">
        <w:rPr>
          <w:rFonts w:asciiTheme="majorHAnsi" w:hAnsiTheme="majorHAnsi" w:cs="Times"/>
          <w:sz w:val="22"/>
          <w:szCs w:val="22"/>
        </w:rPr>
        <w:t>-ben számított területe.</w:t>
      </w:r>
    </w:p>
    <w:p w14:paraId="73FA5409" w14:textId="77777777" w:rsidR="00DF32D1" w:rsidRPr="00DF32D1" w:rsidRDefault="00DF32D1" w:rsidP="00DF32D1">
      <w:pPr>
        <w:ind w:left="720"/>
        <w:jc w:val="both"/>
        <w:rPr>
          <w:rFonts w:asciiTheme="majorHAnsi" w:eastAsia="Arial Unicode MS" w:hAnsiTheme="majorHAnsi"/>
          <w:iCs/>
          <w:sz w:val="22"/>
          <w:szCs w:val="22"/>
        </w:rPr>
      </w:pPr>
    </w:p>
    <w:p w14:paraId="6576CCC3" w14:textId="77777777" w:rsidR="00DF32D1" w:rsidRPr="00DF32D1" w:rsidRDefault="00DF32D1" w:rsidP="00DF32D1">
      <w:pPr>
        <w:numPr>
          <w:ilvl w:val="0"/>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Az adó mértéke a vállalkozás</w:t>
      </w:r>
      <w:r w:rsidRPr="00DF32D1">
        <w:rPr>
          <w:rFonts w:asciiTheme="majorHAnsi" w:eastAsia="Calibri" w:hAnsiTheme="majorHAnsi"/>
          <w:sz w:val="22"/>
          <w:szCs w:val="22"/>
          <w:lang w:eastAsia="en-US"/>
        </w:rPr>
        <w:t xml:space="preserve"> -ideértve </w:t>
      </w:r>
      <w:r w:rsidRPr="00DF32D1">
        <w:rPr>
          <w:rFonts w:asciiTheme="majorHAnsi" w:hAnsiTheme="majorHAnsi" w:cs="Times"/>
          <w:sz w:val="22"/>
          <w:szCs w:val="22"/>
        </w:rPr>
        <w:t>az egyéni vállalkozó és a jogi személyt is- tulajdonában álló telek, valamint a magánszemély tulajdonában álló, vállalkozási tevékenység célját szolgáló</w:t>
      </w:r>
    </w:p>
    <w:p w14:paraId="199A3979" w14:textId="77777777" w:rsidR="00DF32D1" w:rsidRPr="00DF32D1" w:rsidRDefault="00DF32D1" w:rsidP="00DF32D1">
      <w:pPr>
        <w:numPr>
          <w:ilvl w:val="1"/>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 xml:space="preserve">belterületi </w:t>
      </w:r>
      <w:r w:rsidRPr="00DF32D1">
        <w:rPr>
          <w:rFonts w:asciiTheme="majorHAnsi" w:hAnsiTheme="majorHAnsi" w:cs="Times"/>
          <w:i/>
          <w:iCs/>
          <w:sz w:val="22"/>
          <w:szCs w:val="22"/>
        </w:rPr>
        <w:t>„kivett ipartelep”</w:t>
      </w:r>
      <w:r w:rsidRPr="00DF32D1">
        <w:rPr>
          <w:rFonts w:asciiTheme="majorHAnsi" w:hAnsiTheme="majorHAnsi" w:cs="Times"/>
          <w:sz w:val="22"/>
          <w:szCs w:val="22"/>
        </w:rPr>
        <w:t xml:space="preserve"> és </w:t>
      </w:r>
      <w:r w:rsidRPr="00DF32D1">
        <w:rPr>
          <w:rFonts w:asciiTheme="majorHAnsi" w:hAnsiTheme="majorHAnsi" w:cs="Times"/>
          <w:i/>
          <w:iCs/>
          <w:sz w:val="22"/>
          <w:szCs w:val="22"/>
        </w:rPr>
        <w:t>„kivett géppark”</w:t>
      </w:r>
      <w:r w:rsidRPr="00DF32D1">
        <w:rPr>
          <w:rFonts w:asciiTheme="majorHAnsi" w:hAnsiTheme="majorHAnsi" w:cs="Times"/>
          <w:sz w:val="22"/>
          <w:szCs w:val="22"/>
        </w:rPr>
        <w:t xml:space="preserve"> nyilvántartás alatti telek után 45 Ft-, /m</w:t>
      </w:r>
      <w:r w:rsidRPr="00DF32D1">
        <w:rPr>
          <w:rFonts w:asciiTheme="majorHAnsi" w:hAnsiTheme="majorHAnsi" w:cs="Times"/>
          <w:sz w:val="22"/>
          <w:szCs w:val="22"/>
          <w:vertAlign w:val="superscript"/>
        </w:rPr>
        <w:t>2</w:t>
      </w:r>
      <w:r w:rsidRPr="00DF32D1">
        <w:rPr>
          <w:rFonts w:asciiTheme="majorHAnsi" w:hAnsiTheme="majorHAnsi" w:cs="Times"/>
          <w:sz w:val="22"/>
          <w:szCs w:val="22"/>
        </w:rPr>
        <w:t>/év;</w:t>
      </w:r>
    </w:p>
    <w:p w14:paraId="4C9B8842" w14:textId="77777777" w:rsidR="00DF32D1" w:rsidRPr="00DF32D1" w:rsidRDefault="00DF32D1" w:rsidP="00DF32D1">
      <w:pPr>
        <w:numPr>
          <w:ilvl w:val="1"/>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 xml:space="preserve">külterületi </w:t>
      </w:r>
      <w:r w:rsidRPr="00DF32D1">
        <w:rPr>
          <w:rFonts w:asciiTheme="majorHAnsi" w:hAnsiTheme="majorHAnsi" w:cs="Times"/>
          <w:i/>
          <w:iCs/>
          <w:sz w:val="22"/>
          <w:szCs w:val="22"/>
        </w:rPr>
        <w:t>„kivett ipartelep”</w:t>
      </w:r>
      <w:r w:rsidRPr="00DF32D1">
        <w:rPr>
          <w:rFonts w:asciiTheme="majorHAnsi" w:hAnsiTheme="majorHAnsi" w:cs="Times"/>
          <w:sz w:val="22"/>
          <w:szCs w:val="22"/>
        </w:rPr>
        <w:t xml:space="preserve"> nyilvántartás alatti telek után 10 Ft-, /m</w:t>
      </w:r>
      <w:r w:rsidRPr="00DF32D1">
        <w:rPr>
          <w:rFonts w:asciiTheme="majorHAnsi" w:hAnsiTheme="majorHAnsi" w:cs="Times"/>
          <w:sz w:val="22"/>
          <w:szCs w:val="22"/>
          <w:vertAlign w:val="superscript"/>
        </w:rPr>
        <w:t>2</w:t>
      </w:r>
      <w:r w:rsidRPr="00DF32D1">
        <w:rPr>
          <w:rFonts w:asciiTheme="majorHAnsi" w:hAnsiTheme="majorHAnsi" w:cs="Times"/>
          <w:sz w:val="22"/>
          <w:szCs w:val="22"/>
        </w:rPr>
        <w:t>/év</w:t>
      </w:r>
    </w:p>
    <w:p w14:paraId="05C739C0" w14:textId="77777777" w:rsidR="00DF32D1" w:rsidRPr="00DF32D1" w:rsidRDefault="00DF32D1" w:rsidP="00DF32D1">
      <w:pPr>
        <w:numPr>
          <w:ilvl w:val="1"/>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 xml:space="preserve">belterületi </w:t>
      </w:r>
      <w:r w:rsidRPr="00DF32D1">
        <w:rPr>
          <w:rFonts w:asciiTheme="majorHAnsi" w:hAnsiTheme="majorHAnsi" w:cs="Times"/>
          <w:i/>
          <w:iCs/>
          <w:sz w:val="22"/>
          <w:szCs w:val="22"/>
        </w:rPr>
        <w:t>„kivett udvar”</w:t>
      </w:r>
      <w:r w:rsidRPr="00DF32D1">
        <w:rPr>
          <w:rFonts w:asciiTheme="majorHAnsi" w:hAnsiTheme="majorHAnsi" w:cs="Times"/>
          <w:sz w:val="22"/>
          <w:szCs w:val="22"/>
        </w:rPr>
        <w:t xml:space="preserve"> és </w:t>
      </w:r>
      <w:r w:rsidRPr="00DF32D1">
        <w:rPr>
          <w:rFonts w:asciiTheme="majorHAnsi" w:hAnsiTheme="majorHAnsi" w:cs="Times"/>
          <w:i/>
          <w:iCs/>
          <w:sz w:val="22"/>
          <w:szCs w:val="22"/>
        </w:rPr>
        <w:t>„kivett szérűskert</w:t>
      </w:r>
      <w:r w:rsidRPr="00DF32D1">
        <w:rPr>
          <w:rFonts w:asciiTheme="majorHAnsi" w:hAnsiTheme="majorHAnsi" w:cs="Times"/>
          <w:sz w:val="22"/>
          <w:szCs w:val="22"/>
        </w:rPr>
        <w:t>” nyilvántartás alatti telek után 9 Ft</w:t>
      </w:r>
      <w:proofErr w:type="gramStart"/>
      <w:r w:rsidRPr="00DF32D1">
        <w:rPr>
          <w:rFonts w:asciiTheme="majorHAnsi" w:hAnsiTheme="majorHAnsi" w:cs="Times"/>
          <w:sz w:val="22"/>
          <w:szCs w:val="22"/>
        </w:rPr>
        <w:t>-,/</w:t>
      </w:r>
      <w:proofErr w:type="gramEnd"/>
      <w:r w:rsidRPr="00DF32D1">
        <w:rPr>
          <w:rFonts w:asciiTheme="majorHAnsi" w:hAnsiTheme="majorHAnsi" w:cs="Times"/>
          <w:sz w:val="22"/>
          <w:szCs w:val="22"/>
        </w:rPr>
        <w:t>m</w:t>
      </w:r>
      <w:r w:rsidRPr="00DF32D1">
        <w:rPr>
          <w:rFonts w:asciiTheme="majorHAnsi" w:hAnsiTheme="majorHAnsi" w:cs="Times"/>
          <w:sz w:val="22"/>
          <w:szCs w:val="22"/>
          <w:vertAlign w:val="superscript"/>
        </w:rPr>
        <w:t>2</w:t>
      </w:r>
      <w:r w:rsidRPr="00DF32D1">
        <w:rPr>
          <w:rFonts w:asciiTheme="majorHAnsi" w:hAnsiTheme="majorHAnsi" w:cs="Times"/>
          <w:sz w:val="22"/>
          <w:szCs w:val="22"/>
        </w:rPr>
        <w:t>/év;</w:t>
      </w:r>
    </w:p>
    <w:p w14:paraId="46FF3232" w14:textId="77777777" w:rsidR="00DF32D1" w:rsidRPr="00DF32D1" w:rsidRDefault="00DF32D1" w:rsidP="00DF32D1">
      <w:pPr>
        <w:numPr>
          <w:ilvl w:val="1"/>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 xml:space="preserve">belterületi </w:t>
      </w:r>
      <w:r w:rsidRPr="00DF32D1">
        <w:rPr>
          <w:rFonts w:asciiTheme="majorHAnsi" w:hAnsiTheme="majorHAnsi" w:cs="Times"/>
          <w:i/>
          <w:iCs/>
          <w:sz w:val="22"/>
          <w:szCs w:val="22"/>
        </w:rPr>
        <w:t>„kivett géppark”</w:t>
      </w:r>
      <w:r w:rsidRPr="00DF32D1">
        <w:rPr>
          <w:rFonts w:asciiTheme="majorHAnsi" w:hAnsiTheme="majorHAnsi" w:cs="Times"/>
          <w:sz w:val="22"/>
          <w:szCs w:val="22"/>
        </w:rPr>
        <w:t>, „</w:t>
      </w:r>
      <w:r w:rsidRPr="00DF32D1">
        <w:rPr>
          <w:rFonts w:asciiTheme="majorHAnsi" w:hAnsiTheme="majorHAnsi" w:cs="Times"/>
          <w:i/>
          <w:iCs/>
          <w:sz w:val="22"/>
          <w:szCs w:val="22"/>
        </w:rPr>
        <w:t>kivett sertéstelep</w:t>
      </w:r>
      <w:r w:rsidRPr="00DF32D1">
        <w:rPr>
          <w:rFonts w:asciiTheme="majorHAnsi" w:hAnsiTheme="majorHAnsi" w:cs="Times"/>
          <w:sz w:val="22"/>
          <w:szCs w:val="22"/>
        </w:rPr>
        <w:t xml:space="preserve">” </w:t>
      </w:r>
      <w:r w:rsidRPr="00DF32D1">
        <w:rPr>
          <w:rFonts w:asciiTheme="majorHAnsi" w:hAnsiTheme="majorHAnsi" w:cs="Times"/>
          <w:i/>
          <w:iCs/>
          <w:sz w:val="22"/>
          <w:szCs w:val="22"/>
        </w:rPr>
        <w:t>„kivett szociális épület”</w:t>
      </w:r>
      <w:r w:rsidRPr="00DF32D1">
        <w:rPr>
          <w:rFonts w:asciiTheme="majorHAnsi" w:hAnsiTheme="majorHAnsi" w:cs="Times"/>
          <w:sz w:val="22"/>
          <w:szCs w:val="22"/>
        </w:rPr>
        <w:t xml:space="preserve"> </w:t>
      </w:r>
      <w:r w:rsidRPr="00DF32D1">
        <w:rPr>
          <w:rFonts w:asciiTheme="majorHAnsi" w:hAnsiTheme="majorHAnsi" w:cs="Times"/>
          <w:i/>
          <w:iCs/>
          <w:sz w:val="22"/>
          <w:szCs w:val="22"/>
        </w:rPr>
        <w:t>„kivett trágyatároló”</w:t>
      </w:r>
      <w:r w:rsidRPr="00DF32D1">
        <w:rPr>
          <w:rFonts w:asciiTheme="majorHAnsi" w:hAnsiTheme="majorHAnsi" w:cs="Times"/>
          <w:sz w:val="22"/>
          <w:szCs w:val="22"/>
        </w:rPr>
        <w:t xml:space="preserve"> és </w:t>
      </w:r>
      <w:r w:rsidRPr="00DF32D1">
        <w:rPr>
          <w:rFonts w:asciiTheme="majorHAnsi" w:hAnsiTheme="majorHAnsi" w:cs="Times"/>
          <w:i/>
          <w:iCs/>
          <w:sz w:val="22"/>
          <w:szCs w:val="22"/>
        </w:rPr>
        <w:t>„kivett géptároló”</w:t>
      </w:r>
      <w:r w:rsidRPr="00DF32D1">
        <w:rPr>
          <w:rFonts w:asciiTheme="majorHAnsi" w:hAnsiTheme="majorHAnsi" w:cs="Times"/>
          <w:sz w:val="22"/>
          <w:szCs w:val="22"/>
        </w:rPr>
        <w:t xml:space="preserve"> nyilvántartás alatti telek után 45 Ft</w:t>
      </w:r>
      <w:proofErr w:type="gramStart"/>
      <w:r w:rsidRPr="00DF32D1">
        <w:rPr>
          <w:rFonts w:asciiTheme="majorHAnsi" w:hAnsiTheme="majorHAnsi" w:cs="Times"/>
          <w:sz w:val="22"/>
          <w:szCs w:val="22"/>
        </w:rPr>
        <w:t>-,/</w:t>
      </w:r>
      <w:proofErr w:type="gramEnd"/>
      <w:r w:rsidRPr="00DF32D1">
        <w:rPr>
          <w:rFonts w:asciiTheme="majorHAnsi" w:hAnsiTheme="majorHAnsi" w:cs="Times"/>
          <w:sz w:val="22"/>
          <w:szCs w:val="22"/>
        </w:rPr>
        <w:t>m</w:t>
      </w:r>
      <w:r w:rsidRPr="00DF32D1">
        <w:rPr>
          <w:rFonts w:asciiTheme="majorHAnsi" w:hAnsiTheme="majorHAnsi" w:cs="Times"/>
          <w:sz w:val="22"/>
          <w:szCs w:val="22"/>
          <w:vertAlign w:val="superscript"/>
        </w:rPr>
        <w:t>2</w:t>
      </w:r>
      <w:r w:rsidRPr="00DF32D1">
        <w:rPr>
          <w:rFonts w:asciiTheme="majorHAnsi" w:hAnsiTheme="majorHAnsi" w:cs="Times"/>
          <w:sz w:val="22"/>
          <w:szCs w:val="22"/>
        </w:rPr>
        <w:t>/év;</w:t>
      </w:r>
    </w:p>
    <w:p w14:paraId="473591E3" w14:textId="77777777" w:rsidR="00DF32D1" w:rsidRDefault="00DF32D1" w:rsidP="00DF32D1">
      <w:pPr>
        <w:numPr>
          <w:ilvl w:val="1"/>
          <w:numId w:val="21"/>
        </w:numPr>
        <w:spacing w:after="160" w:line="256" w:lineRule="auto"/>
        <w:contextualSpacing/>
        <w:jc w:val="both"/>
        <w:rPr>
          <w:rFonts w:asciiTheme="majorHAnsi" w:eastAsia="Arial Unicode MS" w:hAnsiTheme="majorHAnsi"/>
          <w:iCs/>
          <w:sz w:val="22"/>
          <w:szCs w:val="22"/>
        </w:rPr>
      </w:pPr>
      <w:r w:rsidRPr="00DF32D1">
        <w:rPr>
          <w:rFonts w:asciiTheme="majorHAnsi" w:eastAsia="Arial Unicode MS" w:hAnsiTheme="majorHAnsi"/>
          <w:iCs/>
          <w:sz w:val="22"/>
          <w:szCs w:val="22"/>
        </w:rPr>
        <w:t xml:space="preserve">egyéb az </w:t>
      </w:r>
      <w:proofErr w:type="gramStart"/>
      <w:r w:rsidRPr="00DF32D1">
        <w:rPr>
          <w:rFonts w:asciiTheme="majorHAnsi" w:eastAsia="Arial Unicode MS" w:hAnsiTheme="majorHAnsi"/>
          <w:iCs/>
          <w:sz w:val="22"/>
          <w:szCs w:val="22"/>
        </w:rPr>
        <w:t>a)-</w:t>
      </w:r>
      <w:proofErr w:type="gramEnd"/>
      <w:r w:rsidRPr="00DF32D1">
        <w:rPr>
          <w:rFonts w:asciiTheme="majorHAnsi" w:eastAsia="Arial Unicode MS" w:hAnsiTheme="majorHAnsi"/>
          <w:iCs/>
          <w:sz w:val="22"/>
          <w:szCs w:val="22"/>
        </w:rPr>
        <w:t>e) pontban fel nem sorolt nyilvántartás alatti telek után ide nem értve a 10 Ft-, /m</w:t>
      </w:r>
      <w:r w:rsidRPr="00DF32D1">
        <w:rPr>
          <w:rFonts w:asciiTheme="majorHAnsi" w:eastAsia="Arial Unicode MS" w:hAnsiTheme="majorHAnsi"/>
          <w:iCs/>
          <w:sz w:val="22"/>
          <w:szCs w:val="22"/>
          <w:vertAlign w:val="superscript"/>
        </w:rPr>
        <w:t>2</w:t>
      </w:r>
      <w:r w:rsidRPr="00DF32D1">
        <w:rPr>
          <w:rFonts w:asciiTheme="majorHAnsi" w:eastAsia="Arial Unicode MS" w:hAnsiTheme="majorHAnsi"/>
          <w:iCs/>
          <w:sz w:val="22"/>
          <w:szCs w:val="22"/>
        </w:rPr>
        <w:t>/év</w:t>
      </w:r>
    </w:p>
    <w:p w14:paraId="33924B49" w14:textId="778B30C6" w:rsidR="00534C6B" w:rsidRPr="00DF32D1" w:rsidRDefault="00534C6B" w:rsidP="00DF32D1">
      <w:pPr>
        <w:numPr>
          <w:ilvl w:val="1"/>
          <w:numId w:val="21"/>
        </w:numPr>
        <w:spacing w:after="160" w:line="256" w:lineRule="auto"/>
        <w:contextualSpacing/>
        <w:jc w:val="both"/>
        <w:rPr>
          <w:rFonts w:asciiTheme="majorHAnsi" w:eastAsia="Arial Unicode MS" w:hAnsiTheme="majorHAnsi"/>
          <w:iCs/>
          <w:sz w:val="22"/>
          <w:szCs w:val="22"/>
        </w:rPr>
      </w:pPr>
      <w:r>
        <w:rPr>
          <w:rFonts w:asciiTheme="majorHAnsi" w:eastAsia="Arial Unicode MS" w:hAnsiTheme="majorHAnsi"/>
          <w:iCs/>
          <w:sz w:val="22"/>
          <w:szCs w:val="22"/>
        </w:rPr>
        <w:t>napelempark, napelem kiserőmű, napelem erőmű nyilvántartás alatti telek után 35,- Ft/m2/év</w:t>
      </w:r>
    </w:p>
    <w:p w14:paraId="6D2A969E" w14:textId="77777777" w:rsidR="00DF32D1" w:rsidRPr="00DF32D1" w:rsidRDefault="00DF32D1" w:rsidP="00DF32D1">
      <w:pPr>
        <w:ind w:left="1440"/>
        <w:contextualSpacing/>
        <w:jc w:val="both"/>
        <w:rPr>
          <w:rFonts w:asciiTheme="majorHAnsi" w:eastAsia="Arial Unicode MS" w:hAnsiTheme="majorHAnsi"/>
          <w:iCs/>
          <w:sz w:val="22"/>
          <w:szCs w:val="22"/>
        </w:rPr>
      </w:pPr>
    </w:p>
    <w:p w14:paraId="15E10D7C" w14:textId="77777777" w:rsidR="00DF32D1" w:rsidRPr="00DF32D1" w:rsidRDefault="00DF32D1" w:rsidP="00DF32D1">
      <w:pPr>
        <w:numPr>
          <w:ilvl w:val="0"/>
          <w:numId w:val="21"/>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 xml:space="preserve">Az adó mértéke a magánszemély, egyéni vállalkozó, a jogi személy, valamint a magánszemély tulajdonában álló, beépítetlen építési telek esetében ha a telket a tulajdonszerzést követő négy éven belül lakóépülettel nem építi be és a végleges használatbavételi engedéllyel, vagy használatba vétel tudomásul vételével, </w:t>
      </w:r>
      <w:r w:rsidRPr="00DF32D1">
        <w:rPr>
          <w:rFonts w:asciiTheme="majorHAnsi" w:hAnsiTheme="majorHAnsi" w:cs="Times"/>
          <w:sz w:val="22"/>
          <w:szCs w:val="22"/>
          <w:u w:val="single"/>
        </w:rPr>
        <w:t xml:space="preserve">illetve hatósági bizonyítvánnyal rendelkező lakóépület </w:t>
      </w:r>
      <w:bookmarkStart w:id="9" w:name="_Hlk56502849"/>
      <w:r w:rsidRPr="00DF32D1">
        <w:rPr>
          <w:rFonts w:asciiTheme="majorHAnsi" w:hAnsiTheme="majorHAnsi" w:cs="Times"/>
          <w:sz w:val="22"/>
          <w:szCs w:val="22"/>
          <w:u w:val="single"/>
        </w:rPr>
        <w:t>telekből lefedett része nem éri el a településrendezési tervben meghatározott maximális beépíthetőség legalább 10 %-át,</w:t>
      </w:r>
      <w:r w:rsidRPr="00DF32D1">
        <w:rPr>
          <w:rFonts w:asciiTheme="majorHAnsi" w:hAnsiTheme="majorHAnsi" w:cs="Times"/>
          <w:sz w:val="22"/>
          <w:szCs w:val="22"/>
        </w:rPr>
        <w:t xml:space="preserve"> </w:t>
      </w:r>
      <w:bookmarkEnd w:id="9"/>
      <w:r w:rsidRPr="00DF32D1">
        <w:rPr>
          <w:rFonts w:asciiTheme="majorHAnsi" w:hAnsiTheme="majorHAnsi" w:cs="Times"/>
          <w:sz w:val="22"/>
          <w:szCs w:val="22"/>
        </w:rPr>
        <w:t>az adó mértéke 350</w:t>
      </w:r>
      <w:r w:rsidRPr="00DF32D1">
        <w:rPr>
          <w:rFonts w:asciiTheme="majorHAnsi" w:eastAsia="Calibri" w:hAnsiTheme="majorHAnsi"/>
          <w:sz w:val="22"/>
          <w:szCs w:val="22"/>
          <w:lang w:eastAsia="en-US"/>
        </w:rPr>
        <w:t xml:space="preserve"> </w:t>
      </w:r>
      <w:r w:rsidRPr="00DF32D1">
        <w:rPr>
          <w:rFonts w:asciiTheme="majorHAnsi" w:hAnsiTheme="majorHAnsi" w:cs="Times"/>
          <w:sz w:val="22"/>
          <w:szCs w:val="22"/>
        </w:rPr>
        <w:t>Ft-, /m</w:t>
      </w:r>
      <w:r w:rsidRPr="00DF32D1">
        <w:rPr>
          <w:rFonts w:asciiTheme="majorHAnsi" w:hAnsiTheme="majorHAnsi" w:cs="Times"/>
          <w:sz w:val="22"/>
          <w:szCs w:val="22"/>
          <w:vertAlign w:val="superscript"/>
        </w:rPr>
        <w:t>2</w:t>
      </w:r>
      <w:r w:rsidRPr="00DF32D1">
        <w:rPr>
          <w:rFonts w:asciiTheme="majorHAnsi" w:hAnsiTheme="majorHAnsi" w:cs="Times"/>
          <w:sz w:val="22"/>
          <w:szCs w:val="22"/>
        </w:rPr>
        <w:t>/év.</w:t>
      </w:r>
    </w:p>
    <w:p w14:paraId="75CEF8AE" w14:textId="77777777" w:rsidR="00DF32D1" w:rsidRPr="00DF32D1" w:rsidRDefault="00DF32D1" w:rsidP="00DF32D1">
      <w:pPr>
        <w:jc w:val="both"/>
        <w:rPr>
          <w:rFonts w:asciiTheme="majorHAnsi" w:hAnsiTheme="majorHAnsi" w:cs="Times"/>
          <w:sz w:val="22"/>
          <w:szCs w:val="22"/>
        </w:rPr>
      </w:pPr>
    </w:p>
    <w:p w14:paraId="2027129D" w14:textId="77777777" w:rsidR="00DF32D1" w:rsidRPr="00DF32D1" w:rsidRDefault="00DF32D1" w:rsidP="00DF32D1">
      <w:pPr>
        <w:rPr>
          <w:rFonts w:asciiTheme="majorHAnsi" w:hAnsiTheme="majorHAnsi"/>
          <w:b/>
          <w:sz w:val="22"/>
          <w:szCs w:val="22"/>
          <w:lang w:eastAsia="en-US"/>
        </w:rPr>
      </w:pPr>
      <w:bookmarkStart w:id="10" w:name="_Hlk55402727"/>
      <w:r w:rsidRPr="00DF32D1">
        <w:rPr>
          <w:rFonts w:asciiTheme="majorHAnsi" w:hAnsiTheme="majorHAnsi"/>
          <w:b/>
          <w:sz w:val="22"/>
          <w:szCs w:val="22"/>
          <w:lang w:eastAsia="en-US"/>
        </w:rPr>
        <w:t>Kedvezmények, mentességek</w:t>
      </w:r>
    </w:p>
    <w:p w14:paraId="1601DDFD" w14:textId="77777777" w:rsidR="00DF32D1" w:rsidRPr="00DF32D1" w:rsidRDefault="00DF32D1" w:rsidP="00DF32D1">
      <w:pPr>
        <w:jc w:val="center"/>
        <w:rPr>
          <w:rFonts w:asciiTheme="majorHAnsi" w:hAnsiTheme="majorHAnsi"/>
          <w:b/>
          <w:sz w:val="22"/>
          <w:szCs w:val="22"/>
          <w:lang w:eastAsia="en-US"/>
        </w:rPr>
      </w:pPr>
    </w:p>
    <w:p w14:paraId="60ADFB4A" w14:textId="77777777" w:rsidR="00DF32D1" w:rsidRPr="00DF32D1" w:rsidRDefault="00DF32D1" w:rsidP="00DF32D1">
      <w:pPr>
        <w:rPr>
          <w:rFonts w:asciiTheme="majorHAnsi" w:eastAsia="Arial Unicode MS" w:hAnsiTheme="majorHAnsi"/>
          <w:iCs/>
          <w:sz w:val="22"/>
          <w:szCs w:val="22"/>
        </w:rPr>
      </w:pPr>
      <w:r w:rsidRPr="00DF32D1">
        <w:rPr>
          <w:rFonts w:asciiTheme="majorHAnsi" w:hAnsiTheme="majorHAnsi"/>
          <w:b/>
          <w:sz w:val="22"/>
          <w:szCs w:val="22"/>
          <w:lang w:eastAsia="en-US"/>
        </w:rPr>
        <w:t>4/F</w:t>
      </w:r>
    </w:p>
    <w:bookmarkEnd w:id="10"/>
    <w:p w14:paraId="0D8E318F" w14:textId="77777777" w:rsidR="00DF32D1" w:rsidRPr="00DF32D1" w:rsidRDefault="00DF32D1" w:rsidP="00DF32D1">
      <w:pPr>
        <w:numPr>
          <w:ilvl w:val="0"/>
          <w:numId w:val="22"/>
        </w:numPr>
        <w:spacing w:after="160" w:line="256" w:lineRule="auto"/>
        <w:contextualSpacing/>
        <w:jc w:val="both"/>
        <w:rPr>
          <w:rFonts w:asciiTheme="majorHAnsi" w:eastAsia="Arial Unicode MS" w:hAnsiTheme="majorHAnsi"/>
          <w:iCs/>
          <w:sz w:val="22"/>
          <w:szCs w:val="22"/>
        </w:rPr>
      </w:pPr>
      <w:r w:rsidRPr="00DF32D1">
        <w:rPr>
          <w:rFonts w:asciiTheme="majorHAnsi" w:eastAsia="Arial Unicode MS" w:hAnsiTheme="majorHAnsi"/>
          <w:iCs/>
          <w:sz w:val="22"/>
          <w:szCs w:val="22"/>
        </w:rPr>
        <w:t xml:space="preserve">A </w:t>
      </w:r>
      <w:proofErr w:type="spellStart"/>
      <w:r w:rsidRPr="00DF32D1">
        <w:rPr>
          <w:rFonts w:asciiTheme="majorHAnsi" w:eastAsia="Arial Unicode MS" w:hAnsiTheme="majorHAnsi"/>
          <w:iCs/>
          <w:sz w:val="22"/>
          <w:szCs w:val="22"/>
        </w:rPr>
        <w:t>Htv</w:t>
      </w:r>
      <w:proofErr w:type="spellEnd"/>
      <w:r w:rsidRPr="00DF32D1">
        <w:rPr>
          <w:rFonts w:asciiTheme="majorHAnsi" w:eastAsia="Arial Unicode MS" w:hAnsiTheme="majorHAnsi"/>
          <w:iCs/>
          <w:sz w:val="22"/>
          <w:szCs w:val="22"/>
        </w:rPr>
        <w:t xml:space="preserve">-ben foglalt adómentességen túl mentes az adó alól a magánszemély tulajdonában lévő telek, amelynek határain belül építmény van, kivéve, ha az építmény vállalkozó üzleti céljára szolgál, vagy </w:t>
      </w:r>
      <w:r w:rsidRPr="00DF32D1">
        <w:rPr>
          <w:rFonts w:asciiTheme="majorHAnsi" w:eastAsia="Arial Unicode MS" w:hAnsiTheme="majorHAnsi"/>
          <w:iCs/>
          <w:sz w:val="22"/>
          <w:szCs w:val="22"/>
          <w:u w:val="single"/>
        </w:rPr>
        <w:t>a telekből a beépítéssel lefedett része nem éri el a településrendezési tervben meghatározott maximális beépíthetőség legalább 10 %-át</w:t>
      </w:r>
      <w:r w:rsidRPr="00DF32D1">
        <w:rPr>
          <w:rFonts w:asciiTheme="majorHAnsi" w:eastAsia="Arial Unicode MS" w:hAnsiTheme="majorHAnsi"/>
          <w:iCs/>
          <w:sz w:val="22"/>
          <w:szCs w:val="22"/>
        </w:rPr>
        <w:t>,</w:t>
      </w:r>
    </w:p>
    <w:p w14:paraId="230FEF1A" w14:textId="77777777" w:rsidR="00DF32D1" w:rsidRPr="00DF32D1" w:rsidRDefault="00DF32D1" w:rsidP="00DF32D1">
      <w:pPr>
        <w:ind w:left="720"/>
        <w:contextualSpacing/>
        <w:jc w:val="both"/>
        <w:rPr>
          <w:rFonts w:asciiTheme="majorHAnsi" w:eastAsia="Arial Unicode MS" w:hAnsiTheme="majorHAnsi"/>
          <w:iCs/>
          <w:sz w:val="22"/>
          <w:szCs w:val="22"/>
        </w:rPr>
      </w:pPr>
    </w:p>
    <w:p w14:paraId="35547C1B" w14:textId="77777777" w:rsidR="00DF32D1" w:rsidRPr="00DF32D1" w:rsidRDefault="00DF32D1" w:rsidP="00DF32D1">
      <w:pPr>
        <w:numPr>
          <w:ilvl w:val="0"/>
          <w:numId w:val="22"/>
        </w:numPr>
        <w:spacing w:after="160" w:line="256" w:lineRule="auto"/>
        <w:contextualSpacing/>
        <w:jc w:val="both"/>
        <w:rPr>
          <w:rFonts w:asciiTheme="majorHAnsi" w:eastAsia="Arial Unicode MS" w:hAnsiTheme="majorHAnsi"/>
          <w:iCs/>
          <w:sz w:val="22"/>
          <w:szCs w:val="22"/>
        </w:rPr>
      </w:pPr>
      <w:r w:rsidRPr="00DF32D1">
        <w:rPr>
          <w:rFonts w:asciiTheme="majorHAnsi" w:eastAsia="Arial Unicode MS" w:hAnsiTheme="majorHAnsi"/>
          <w:iCs/>
          <w:sz w:val="22"/>
          <w:szCs w:val="22"/>
        </w:rPr>
        <w:lastRenderedPageBreak/>
        <w:t>Mentes az adó megfizetése alól a nem vállalkozó magánszemély tulajdonában lévő építési telek, ha a telket a tulajdonszerzést követő négy éven belül lakóépülettel beépíti és a végleges használatbavételi engedéllyel, vagy használatba vétel tudomásul vételével, illetve hatósági bizonyítvánnyal rendelkező lakóépület telekből lefedett része eléri a településrendezési tervben meghatározott maximális beépíthetőség legalább 10 %-át. A mentesség feltételeinek nem teljesítése esetén visszamenőlegesen járulékaival együtt meg kell fizetni a mentesség időtartamára eső adót.</w:t>
      </w:r>
    </w:p>
    <w:p w14:paraId="0529F27A" w14:textId="77777777" w:rsidR="00DF32D1" w:rsidRPr="00DF32D1" w:rsidRDefault="00DF32D1" w:rsidP="00DF32D1">
      <w:pPr>
        <w:ind w:left="720"/>
        <w:contextualSpacing/>
        <w:jc w:val="both"/>
        <w:rPr>
          <w:rFonts w:asciiTheme="majorHAnsi" w:eastAsia="Arial Unicode MS" w:hAnsiTheme="majorHAnsi"/>
          <w:iCs/>
          <w:sz w:val="22"/>
          <w:szCs w:val="22"/>
        </w:rPr>
      </w:pPr>
    </w:p>
    <w:p w14:paraId="3547DD8E" w14:textId="77777777" w:rsidR="00DF32D1" w:rsidRPr="00DF32D1" w:rsidRDefault="00DF32D1" w:rsidP="00DF32D1">
      <w:pPr>
        <w:numPr>
          <w:ilvl w:val="0"/>
          <w:numId w:val="22"/>
        </w:numPr>
        <w:spacing w:after="160" w:line="256" w:lineRule="auto"/>
        <w:contextualSpacing/>
        <w:jc w:val="both"/>
        <w:rPr>
          <w:rFonts w:asciiTheme="majorHAnsi" w:eastAsia="Arial Unicode MS" w:hAnsiTheme="majorHAnsi"/>
          <w:iCs/>
          <w:sz w:val="22"/>
          <w:szCs w:val="22"/>
        </w:rPr>
      </w:pPr>
      <w:r w:rsidRPr="00DF32D1">
        <w:rPr>
          <w:rFonts w:asciiTheme="majorHAnsi" w:hAnsiTheme="majorHAnsi" w:cs="Times"/>
          <w:sz w:val="22"/>
          <w:szCs w:val="22"/>
        </w:rPr>
        <w:t>Mentes az adó megfizetése alól az, aki</w:t>
      </w:r>
    </w:p>
    <w:p w14:paraId="210B6302" w14:textId="77777777" w:rsidR="00DF32D1" w:rsidRPr="00DF32D1" w:rsidRDefault="00DF32D1" w:rsidP="00DF32D1">
      <w:pPr>
        <w:numPr>
          <w:ilvl w:val="1"/>
          <w:numId w:val="22"/>
        </w:numPr>
        <w:spacing w:after="160" w:line="256" w:lineRule="auto"/>
        <w:contextualSpacing/>
        <w:jc w:val="both"/>
        <w:rPr>
          <w:rFonts w:asciiTheme="majorHAnsi" w:eastAsia="Arial Unicode MS" w:hAnsiTheme="majorHAnsi"/>
          <w:iCs/>
          <w:sz w:val="22"/>
          <w:szCs w:val="22"/>
        </w:rPr>
      </w:pPr>
      <w:r w:rsidRPr="00DF32D1">
        <w:rPr>
          <w:rFonts w:asciiTheme="majorHAnsi" w:hAnsiTheme="majorHAnsi" w:cs="Times"/>
          <w:sz w:val="22"/>
          <w:szCs w:val="22"/>
        </w:rPr>
        <w:t>az épület, épületrész hasznos alapterületével egyező nagyságú telekrész,</w:t>
      </w:r>
    </w:p>
    <w:p w14:paraId="4CE21613" w14:textId="77777777" w:rsidR="00DF32D1" w:rsidRPr="00DF32D1" w:rsidRDefault="00DF32D1" w:rsidP="00DF32D1">
      <w:pPr>
        <w:numPr>
          <w:ilvl w:val="1"/>
          <w:numId w:val="22"/>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a mezőgazdasági művelés alatt álló belterületi telek,</w:t>
      </w:r>
    </w:p>
    <w:p w14:paraId="1875A248" w14:textId="77777777" w:rsidR="00DF32D1" w:rsidRPr="00DF32D1" w:rsidRDefault="00DF32D1" w:rsidP="00DF32D1">
      <w:pPr>
        <w:numPr>
          <w:ilvl w:val="1"/>
          <w:numId w:val="22"/>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az építési tilalom alatt álló telek adóköteles területének 50%-a,</w:t>
      </w:r>
    </w:p>
    <w:p w14:paraId="73DF73A7" w14:textId="77777777" w:rsidR="00DF32D1" w:rsidRPr="00DF32D1" w:rsidRDefault="00DF32D1" w:rsidP="00DF32D1">
      <w:pPr>
        <w:numPr>
          <w:ilvl w:val="1"/>
          <w:numId w:val="22"/>
        </w:numPr>
        <w:spacing w:after="160" w:line="256" w:lineRule="auto"/>
        <w:jc w:val="both"/>
        <w:rPr>
          <w:rFonts w:asciiTheme="majorHAnsi" w:eastAsia="Arial Unicode MS" w:hAnsiTheme="majorHAnsi"/>
          <w:iCs/>
          <w:sz w:val="22"/>
          <w:szCs w:val="22"/>
        </w:rPr>
      </w:pPr>
      <w:r w:rsidRPr="00DF32D1">
        <w:rPr>
          <w:rFonts w:asciiTheme="majorHAnsi" w:hAnsiTheme="majorHAnsi" w:cs="Times"/>
          <w:sz w:val="22"/>
          <w:szCs w:val="22"/>
        </w:rPr>
        <w:t>az adóalany termék-előállító üzeméhez tartozó, jogszabályban vagy hatósági előírásban megállapított védő-biztonsági terület (övezet), feltéve, ha az adóalany adóévet megelőző adóévi, évesített nettó árbevétele legalább 50%-ban saját előállítású termék értékesítéséből származik;</w:t>
      </w:r>
    </w:p>
    <w:p w14:paraId="5E64C327" w14:textId="77777777" w:rsidR="00DF32D1" w:rsidRPr="00DF32D1" w:rsidRDefault="00DF32D1" w:rsidP="00DF32D1">
      <w:pPr>
        <w:numPr>
          <w:ilvl w:val="1"/>
          <w:numId w:val="22"/>
        </w:numPr>
        <w:spacing w:after="160" w:line="256" w:lineRule="auto"/>
        <w:jc w:val="both"/>
        <w:rPr>
          <w:rFonts w:asciiTheme="majorHAnsi" w:eastAsia="Arial Unicode MS" w:hAnsiTheme="majorHAnsi"/>
          <w:iCs/>
          <w:sz w:val="22"/>
          <w:szCs w:val="22"/>
        </w:rPr>
      </w:pPr>
      <w:r w:rsidRPr="00DF32D1">
        <w:rPr>
          <w:rFonts w:asciiTheme="majorHAnsi" w:eastAsia="Arial Unicode MS" w:hAnsiTheme="majorHAnsi"/>
          <w:iCs/>
          <w:sz w:val="22"/>
          <w:szCs w:val="22"/>
        </w:rPr>
        <w:t xml:space="preserve">a magánszemély tulajdonában lévő telek, amelyen a </w:t>
      </w:r>
      <w:proofErr w:type="spellStart"/>
      <w:r w:rsidRPr="00DF32D1">
        <w:rPr>
          <w:rFonts w:asciiTheme="majorHAnsi" w:eastAsia="Arial Unicode MS" w:hAnsiTheme="majorHAnsi"/>
          <w:iCs/>
          <w:sz w:val="22"/>
          <w:szCs w:val="22"/>
        </w:rPr>
        <w:t>Htv</w:t>
      </w:r>
      <w:proofErr w:type="spellEnd"/>
      <w:r w:rsidRPr="00DF32D1">
        <w:rPr>
          <w:rFonts w:asciiTheme="majorHAnsi" w:eastAsia="Arial Unicode MS" w:hAnsiTheme="majorHAnsi"/>
          <w:iCs/>
          <w:sz w:val="22"/>
          <w:szCs w:val="22"/>
        </w:rPr>
        <w:t>. 52. § 60. pontjában meghatározott lakóépület áll.</w:t>
      </w:r>
    </w:p>
    <w:p w14:paraId="2F889ED0" w14:textId="77777777" w:rsidR="00540E48" w:rsidRDefault="00540E48" w:rsidP="00FD7CBE">
      <w:pPr>
        <w:autoSpaceDE w:val="0"/>
        <w:autoSpaceDN w:val="0"/>
        <w:adjustRightInd w:val="0"/>
        <w:jc w:val="both"/>
        <w:rPr>
          <w:rFonts w:asciiTheme="majorHAnsi" w:eastAsiaTheme="minorHAnsi" w:hAnsiTheme="majorHAnsi" w:cs="Calibri"/>
          <w:sz w:val="22"/>
          <w:szCs w:val="22"/>
          <w:lang w:eastAsia="en-US"/>
        </w:rPr>
      </w:pPr>
    </w:p>
    <w:tbl>
      <w:tblPr>
        <w:tblStyle w:val="Rcsostblzat"/>
        <w:tblW w:w="0" w:type="auto"/>
        <w:tblLook w:val="04A0" w:firstRow="1" w:lastRow="0" w:firstColumn="1" w:lastColumn="0" w:noHBand="0" w:noVBand="1"/>
      </w:tblPr>
      <w:tblGrid>
        <w:gridCol w:w="1375"/>
        <w:gridCol w:w="1703"/>
        <w:gridCol w:w="2003"/>
        <w:gridCol w:w="2161"/>
        <w:gridCol w:w="1820"/>
      </w:tblGrid>
      <w:tr w:rsidR="00540E48" w14:paraId="7DB8CC7C" w14:textId="77777777" w:rsidTr="005D41A2">
        <w:tc>
          <w:tcPr>
            <w:tcW w:w="1375" w:type="dxa"/>
            <w:shd w:val="clear" w:color="auto" w:fill="FDE9D9" w:themeFill="accent6" w:themeFillTint="33"/>
          </w:tcPr>
          <w:p w14:paraId="57108D86" w14:textId="71AEEDA0"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Év</w:t>
            </w:r>
          </w:p>
        </w:tc>
        <w:tc>
          <w:tcPr>
            <w:tcW w:w="1703" w:type="dxa"/>
            <w:shd w:val="clear" w:color="auto" w:fill="FDE9D9" w:themeFill="accent6" w:themeFillTint="33"/>
          </w:tcPr>
          <w:p w14:paraId="31122E43"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Adómértéke</w:t>
            </w:r>
          </w:p>
        </w:tc>
        <w:tc>
          <w:tcPr>
            <w:tcW w:w="2003" w:type="dxa"/>
            <w:shd w:val="clear" w:color="auto" w:fill="FDE9D9" w:themeFill="accent6" w:themeFillTint="33"/>
          </w:tcPr>
          <w:p w14:paraId="21859F5A" w14:textId="5EDF0910"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Kivetés (bevallás)</w:t>
            </w:r>
          </w:p>
        </w:tc>
        <w:tc>
          <w:tcPr>
            <w:tcW w:w="2161" w:type="dxa"/>
            <w:shd w:val="clear" w:color="auto" w:fill="FDE9D9" w:themeFill="accent6" w:themeFillTint="33"/>
          </w:tcPr>
          <w:p w14:paraId="1E3EFF76"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 folyó évi előírásra</w:t>
            </w:r>
          </w:p>
        </w:tc>
        <w:tc>
          <w:tcPr>
            <w:tcW w:w="1820" w:type="dxa"/>
            <w:shd w:val="clear" w:color="auto" w:fill="FDE9D9" w:themeFill="accent6" w:themeFillTint="33"/>
          </w:tcPr>
          <w:p w14:paraId="71DB1B72"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w:t>
            </w:r>
          </w:p>
        </w:tc>
      </w:tr>
      <w:tr w:rsidR="00540E48" w14:paraId="5BCD0B89" w14:textId="77777777" w:rsidTr="0084624D">
        <w:tc>
          <w:tcPr>
            <w:tcW w:w="1375" w:type="dxa"/>
          </w:tcPr>
          <w:p w14:paraId="3589BCCA" w14:textId="09F8AF28" w:rsidR="00540E48" w:rsidRDefault="00540E48" w:rsidP="00871833">
            <w:pPr>
              <w:shd w:val="clear" w:color="auto" w:fill="FFFFFF" w:themeFill="background1"/>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w:t>
            </w:r>
            <w:r w:rsidR="002870C6">
              <w:rPr>
                <w:rFonts w:asciiTheme="majorHAnsi" w:eastAsia="Calibri" w:hAnsiTheme="majorHAnsi"/>
                <w:bCs/>
                <w:sz w:val="22"/>
                <w:szCs w:val="22"/>
                <w:lang w:eastAsia="en-US"/>
              </w:rPr>
              <w:t>5</w:t>
            </w:r>
          </w:p>
        </w:tc>
        <w:tc>
          <w:tcPr>
            <w:tcW w:w="1703" w:type="dxa"/>
          </w:tcPr>
          <w:p w14:paraId="001C6216" w14:textId="77777777" w:rsidR="00540E48" w:rsidRDefault="00540E48" w:rsidP="00871833">
            <w:pPr>
              <w:shd w:val="clear" w:color="auto" w:fill="FFFFFF" w:themeFill="background1"/>
              <w:autoSpaceDE w:val="0"/>
              <w:autoSpaceDN w:val="0"/>
              <w:adjustRightInd w:val="0"/>
              <w:jc w:val="both"/>
              <w:rPr>
                <w:rFonts w:asciiTheme="majorHAnsi" w:eastAsia="Calibri" w:hAnsiTheme="majorHAnsi"/>
                <w:bCs/>
                <w:sz w:val="22"/>
                <w:szCs w:val="22"/>
                <w:lang w:eastAsia="en-US"/>
              </w:rPr>
            </w:pPr>
          </w:p>
        </w:tc>
        <w:tc>
          <w:tcPr>
            <w:tcW w:w="2003" w:type="dxa"/>
            <w:shd w:val="clear" w:color="auto" w:fill="D99594" w:themeFill="accent2" w:themeFillTint="99"/>
          </w:tcPr>
          <w:p w14:paraId="5BEB8B28" w14:textId="25B7D590" w:rsidR="00540E48" w:rsidRDefault="002870C6" w:rsidP="00871833">
            <w:pPr>
              <w:shd w:val="clear" w:color="auto" w:fill="FFFFFF" w:themeFill="background1"/>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18 844 135</w:t>
            </w:r>
            <w:r w:rsidR="0084624D">
              <w:rPr>
                <w:rFonts w:asciiTheme="majorHAnsi" w:eastAsia="Calibri" w:hAnsiTheme="majorHAnsi"/>
                <w:bCs/>
                <w:sz w:val="22"/>
                <w:szCs w:val="22"/>
                <w:lang w:eastAsia="en-US"/>
              </w:rPr>
              <w:t>,-</w:t>
            </w:r>
          </w:p>
        </w:tc>
        <w:tc>
          <w:tcPr>
            <w:tcW w:w="2161" w:type="dxa"/>
            <w:shd w:val="clear" w:color="auto" w:fill="D99594" w:themeFill="accent2" w:themeFillTint="99"/>
          </w:tcPr>
          <w:p w14:paraId="76465AF7" w14:textId="6A3EABA3" w:rsidR="00540E48" w:rsidRDefault="002870C6" w:rsidP="00871833">
            <w:pPr>
              <w:shd w:val="clear" w:color="auto" w:fill="FFFFFF" w:themeFill="background1"/>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19 454 756</w:t>
            </w:r>
            <w:r w:rsidR="0084624D">
              <w:rPr>
                <w:rFonts w:asciiTheme="majorHAnsi" w:eastAsia="Calibri" w:hAnsiTheme="majorHAnsi"/>
                <w:bCs/>
                <w:sz w:val="22"/>
                <w:szCs w:val="22"/>
                <w:lang w:eastAsia="en-US"/>
              </w:rPr>
              <w:t>,-</w:t>
            </w:r>
          </w:p>
        </w:tc>
        <w:tc>
          <w:tcPr>
            <w:tcW w:w="1820" w:type="dxa"/>
            <w:shd w:val="clear" w:color="auto" w:fill="D99594" w:themeFill="accent2" w:themeFillTint="99"/>
          </w:tcPr>
          <w:p w14:paraId="041CB15E" w14:textId="18B20218" w:rsidR="00540E48" w:rsidRDefault="002870C6" w:rsidP="00871833">
            <w:pPr>
              <w:shd w:val="clear" w:color="auto" w:fill="FFFFFF" w:themeFill="background1"/>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18 706 383</w:t>
            </w:r>
            <w:r w:rsidR="0084624D">
              <w:rPr>
                <w:rFonts w:asciiTheme="majorHAnsi" w:eastAsia="Calibri" w:hAnsiTheme="majorHAnsi"/>
                <w:bCs/>
                <w:sz w:val="22"/>
                <w:szCs w:val="22"/>
                <w:lang w:eastAsia="en-US"/>
              </w:rPr>
              <w:t>,-</w:t>
            </w:r>
          </w:p>
        </w:tc>
      </w:tr>
    </w:tbl>
    <w:p w14:paraId="66B1C69F" w14:textId="77777777" w:rsidR="00A249E9" w:rsidRDefault="00A249E9" w:rsidP="006B4D12">
      <w:pPr>
        <w:shd w:val="clear" w:color="auto" w:fill="FFFFFF" w:themeFill="background1"/>
        <w:autoSpaceDE w:val="0"/>
        <w:autoSpaceDN w:val="0"/>
        <w:adjustRightInd w:val="0"/>
        <w:jc w:val="both"/>
        <w:rPr>
          <w:rFonts w:asciiTheme="majorHAnsi" w:eastAsiaTheme="minorHAnsi" w:hAnsiTheme="majorHAnsi" w:cs="Calibri"/>
          <w:sz w:val="22"/>
          <w:szCs w:val="22"/>
          <w:lang w:eastAsia="en-US"/>
        </w:rPr>
      </w:pPr>
    </w:p>
    <w:p w14:paraId="1D9911FC" w14:textId="7275FE4F" w:rsidR="00011BED" w:rsidRDefault="00011BED" w:rsidP="00024254">
      <w:pPr>
        <w:autoSpaceDE w:val="0"/>
        <w:autoSpaceDN w:val="0"/>
        <w:adjustRightInd w:val="0"/>
        <w:jc w:val="both"/>
        <w:rPr>
          <w:rFonts w:asciiTheme="majorHAnsi" w:eastAsia="Calibri" w:hAnsiTheme="majorHAnsi"/>
          <w:b/>
          <w:bCs/>
          <w:sz w:val="22"/>
          <w:szCs w:val="22"/>
          <w:lang w:eastAsia="en-US"/>
        </w:rPr>
      </w:pPr>
      <w:r>
        <w:rPr>
          <w:rFonts w:asciiTheme="majorHAnsi" w:eastAsia="Calibri" w:hAnsiTheme="majorHAnsi"/>
          <w:b/>
          <w:bCs/>
          <w:sz w:val="22"/>
          <w:szCs w:val="22"/>
          <w:lang w:eastAsia="en-US"/>
        </w:rPr>
        <w:t>Talajterhelési díj</w:t>
      </w:r>
    </w:p>
    <w:p w14:paraId="1453A1B4" w14:textId="77777777" w:rsidR="00011BED" w:rsidRDefault="00011BED" w:rsidP="00024254">
      <w:pPr>
        <w:autoSpaceDE w:val="0"/>
        <w:autoSpaceDN w:val="0"/>
        <w:adjustRightInd w:val="0"/>
        <w:jc w:val="both"/>
        <w:rPr>
          <w:rFonts w:asciiTheme="majorHAnsi" w:eastAsia="Calibri" w:hAnsiTheme="majorHAnsi"/>
          <w:bCs/>
          <w:sz w:val="22"/>
          <w:szCs w:val="22"/>
          <w:lang w:eastAsia="en-US"/>
        </w:rPr>
      </w:pPr>
    </w:p>
    <w:p w14:paraId="676F2FDC" w14:textId="77777777" w:rsidR="00011BED" w:rsidRDefault="00011BED" w:rsidP="00024254">
      <w:pPr>
        <w:autoSpaceDE w:val="0"/>
        <w:autoSpaceDN w:val="0"/>
        <w:adjustRightInd w:val="0"/>
        <w:jc w:val="both"/>
        <w:rPr>
          <w:rFonts w:asciiTheme="majorHAnsi" w:eastAsia="Calibri" w:hAnsiTheme="majorHAnsi"/>
          <w:bCs/>
          <w:sz w:val="22"/>
          <w:szCs w:val="22"/>
          <w:lang w:eastAsia="en-US"/>
        </w:rPr>
      </w:pPr>
      <w:r w:rsidRPr="00011BED">
        <w:rPr>
          <w:rFonts w:asciiTheme="majorHAnsi" w:eastAsia="Calibri" w:hAnsiTheme="majorHAnsi"/>
          <w:bCs/>
          <w:sz w:val="22"/>
          <w:szCs w:val="22"/>
          <w:lang w:eastAsia="en-US"/>
        </w:rPr>
        <w:t xml:space="preserve">Szentlőrinc Város Képviselőtestülete a környezetterhelési díjról szóló 2003. évi LXXXIX. törvény 21. § (2) bekezdésében, valamint a 26. § (4) bekezdésében kapott felhatalmazás alapján a </w:t>
      </w:r>
      <w:bookmarkStart w:id="11" w:name="_Hlk530039075"/>
      <w:r w:rsidR="004A40C0" w:rsidRPr="004A40C0">
        <w:rPr>
          <w:rFonts w:asciiTheme="majorHAnsi" w:eastAsia="Calibri" w:hAnsiTheme="majorHAnsi"/>
          <w:bCs/>
          <w:sz w:val="22"/>
          <w:szCs w:val="22"/>
          <w:lang w:eastAsia="en-US"/>
        </w:rPr>
        <w:t xml:space="preserve">26/2018. (XI.30.) önkormányzati rendelete a helyi vízgazdálkodási hatósági, illetve vízjogi engedélyezés hatálya alá tartozó szennyvízelhelyezéshez kapcsolódó talajterhelési díjról </w:t>
      </w:r>
      <w:r w:rsidR="004A40C0">
        <w:rPr>
          <w:rFonts w:asciiTheme="majorHAnsi" w:eastAsia="Calibri" w:hAnsiTheme="majorHAnsi"/>
          <w:bCs/>
          <w:sz w:val="22"/>
          <w:szCs w:val="22"/>
          <w:lang w:eastAsia="en-US"/>
        </w:rPr>
        <w:t xml:space="preserve">szóló </w:t>
      </w:r>
      <w:r w:rsidRPr="00011BED">
        <w:rPr>
          <w:rFonts w:asciiTheme="majorHAnsi" w:eastAsia="Calibri" w:hAnsiTheme="majorHAnsi"/>
          <w:bCs/>
          <w:sz w:val="22"/>
          <w:szCs w:val="22"/>
          <w:lang w:eastAsia="en-US"/>
        </w:rPr>
        <w:t xml:space="preserve">rendeletében </w:t>
      </w:r>
      <w:bookmarkEnd w:id="11"/>
      <w:r w:rsidRPr="00011BED">
        <w:rPr>
          <w:rFonts w:asciiTheme="majorHAnsi" w:eastAsia="Calibri" w:hAnsiTheme="majorHAnsi"/>
          <w:bCs/>
          <w:sz w:val="22"/>
          <w:szCs w:val="22"/>
          <w:lang w:eastAsia="en-US"/>
        </w:rPr>
        <w:t>határozza meg a talajterhelési díj fizetésére kötelezett kibocsátók, illetve a díjkedvezményben részesülők körét. A környezetterhelési díjról szóló 2003. évi LXXXIX. törvény 12. § (3) bekezdése értelmében a talajterhelési díj egységdíjának mértéke 1200 Ft/m3.</w:t>
      </w:r>
    </w:p>
    <w:p w14:paraId="143A38AF" w14:textId="77777777" w:rsidR="00540E48" w:rsidRDefault="00540E48" w:rsidP="00024254">
      <w:pPr>
        <w:autoSpaceDE w:val="0"/>
        <w:autoSpaceDN w:val="0"/>
        <w:adjustRightInd w:val="0"/>
        <w:jc w:val="both"/>
        <w:rPr>
          <w:rFonts w:asciiTheme="majorHAnsi" w:eastAsia="Calibri" w:hAnsiTheme="majorHAnsi"/>
          <w:bCs/>
          <w:sz w:val="22"/>
          <w:szCs w:val="22"/>
          <w:lang w:eastAsia="en-US"/>
        </w:rPr>
      </w:pPr>
    </w:p>
    <w:tbl>
      <w:tblPr>
        <w:tblStyle w:val="Rcsostblzat"/>
        <w:tblW w:w="0" w:type="auto"/>
        <w:tblLook w:val="04A0" w:firstRow="1" w:lastRow="0" w:firstColumn="1" w:lastColumn="0" w:noHBand="0" w:noVBand="1"/>
      </w:tblPr>
      <w:tblGrid>
        <w:gridCol w:w="1375"/>
        <w:gridCol w:w="1703"/>
        <w:gridCol w:w="2003"/>
        <w:gridCol w:w="2161"/>
        <w:gridCol w:w="1820"/>
      </w:tblGrid>
      <w:tr w:rsidR="00540E48" w14:paraId="558BFD8D" w14:textId="77777777" w:rsidTr="005D41A2">
        <w:tc>
          <w:tcPr>
            <w:tcW w:w="1375" w:type="dxa"/>
            <w:shd w:val="clear" w:color="auto" w:fill="FDE9D9" w:themeFill="accent6" w:themeFillTint="33"/>
          </w:tcPr>
          <w:p w14:paraId="1C78B8FB" w14:textId="1042D28D"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Év</w:t>
            </w:r>
          </w:p>
        </w:tc>
        <w:tc>
          <w:tcPr>
            <w:tcW w:w="1703" w:type="dxa"/>
            <w:shd w:val="clear" w:color="auto" w:fill="FDE9D9" w:themeFill="accent6" w:themeFillTint="33"/>
          </w:tcPr>
          <w:p w14:paraId="5E5D2702" w14:textId="0D03998A"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Mértéke</w:t>
            </w:r>
          </w:p>
        </w:tc>
        <w:tc>
          <w:tcPr>
            <w:tcW w:w="2003" w:type="dxa"/>
            <w:shd w:val="clear" w:color="auto" w:fill="FDE9D9" w:themeFill="accent6" w:themeFillTint="33"/>
          </w:tcPr>
          <w:p w14:paraId="36AE6FEA" w14:textId="6E94243E"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Kivetés (bevallás)</w:t>
            </w:r>
          </w:p>
        </w:tc>
        <w:tc>
          <w:tcPr>
            <w:tcW w:w="2161" w:type="dxa"/>
            <w:shd w:val="clear" w:color="auto" w:fill="FDE9D9" w:themeFill="accent6" w:themeFillTint="33"/>
          </w:tcPr>
          <w:p w14:paraId="5D0824F8"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 folyó évi előírásra</w:t>
            </w:r>
          </w:p>
        </w:tc>
        <w:tc>
          <w:tcPr>
            <w:tcW w:w="1820" w:type="dxa"/>
            <w:shd w:val="clear" w:color="auto" w:fill="FDE9D9" w:themeFill="accent6" w:themeFillTint="33"/>
          </w:tcPr>
          <w:p w14:paraId="1C7F2A71" w14:textId="77777777" w:rsidR="00540E48" w:rsidRPr="00540E48" w:rsidRDefault="00540E48" w:rsidP="00540E48">
            <w:pPr>
              <w:autoSpaceDE w:val="0"/>
              <w:autoSpaceDN w:val="0"/>
              <w:adjustRightInd w:val="0"/>
              <w:jc w:val="center"/>
              <w:rPr>
                <w:rFonts w:asciiTheme="majorHAnsi" w:eastAsia="Calibri" w:hAnsiTheme="majorHAnsi"/>
                <w:b/>
                <w:sz w:val="22"/>
                <w:szCs w:val="22"/>
                <w:lang w:eastAsia="en-US"/>
              </w:rPr>
            </w:pPr>
            <w:r w:rsidRPr="00540E48">
              <w:rPr>
                <w:rFonts w:asciiTheme="majorHAnsi" w:eastAsia="Calibri" w:hAnsiTheme="majorHAnsi"/>
                <w:b/>
                <w:sz w:val="22"/>
                <w:szCs w:val="22"/>
                <w:lang w:eastAsia="en-US"/>
              </w:rPr>
              <w:t>Befolyt</w:t>
            </w:r>
          </w:p>
        </w:tc>
      </w:tr>
      <w:tr w:rsidR="00540E48" w14:paraId="16AC0D39" w14:textId="77777777" w:rsidTr="00871833">
        <w:tc>
          <w:tcPr>
            <w:tcW w:w="1375" w:type="dxa"/>
          </w:tcPr>
          <w:p w14:paraId="768AF584" w14:textId="29E14E30" w:rsidR="00540E48" w:rsidRDefault="00540E48" w:rsidP="005D41A2">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w:t>
            </w:r>
            <w:r w:rsidR="002870C6">
              <w:rPr>
                <w:rFonts w:asciiTheme="majorHAnsi" w:eastAsia="Calibri" w:hAnsiTheme="majorHAnsi"/>
                <w:bCs/>
                <w:sz w:val="22"/>
                <w:szCs w:val="22"/>
                <w:lang w:eastAsia="en-US"/>
              </w:rPr>
              <w:t>5</w:t>
            </w:r>
          </w:p>
        </w:tc>
        <w:tc>
          <w:tcPr>
            <w:tcW w:w="1703" w:type="dxa"/>
          </w:tcPr>
          <w:p w14:paraId="4BF9CD5A" w14:textId="77777777" w:rsidR="00540E48" w:rsidRDefault="00540E48" w:rsidP="005D41A2">
            <w:pPr>
              <w:autoSpaceDE w:val="0"/>
              <w:autoSpaceDN w:val="0"/>
              <w:adjustRightInd w:val="0"/>
              <w:jc w:val="both"/>
              <w:rPr>
                <w:rFonts w:asciiTheme="majorHAnsi" w:eastAsia="Calibri" w:hAnsiTheme="majorHAnsi"/>
                <w:bCs/>
                <w:sz w:val="22"/>
                <w:szCs w:val="22"/>
                <w:lang w:eastAsia="en-US"/>
              </w:rPr>
            </w:pPr>
          </w:p>
        </w:tc>
        <w:tc>
          <w:tcPr>
            <w:tcW w:w="2003" w:type="dxa"/>
            <w:shd w:val="clear" w:color="auto" w:fill="FFFFFF" w:themeFill="background1"/>
          </w:tcPr>
          <w:p w14:paraId="4947CE09" w14:textId="5C872C98" w:rsidR="00540E48" w:rsidRDefault="002870C6" w:rsidP="0084624D">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361 200</w:t>
            </w:r>
            <w:r w:rsidR="0084624D">
              <w:rPr>
                <w:rFonts w:asciiTheme="majorHAnsi" w:eastAsia="Calibri" w:hAnsiTheme="majorHAnsi"/>
                <w:bCs/>
                <w:sz w:val="22"/>
                <w:szCs w:val="22"/>
                <w:lang w:eastAsia="en-US"/>
              </w:rPr>
              <w:t>,-</w:t>
            </w:r>
          </w:p>
        </w:tc>
        <w:tc>
          <w:tcPr>
            <w:tcW w:w="2161" w:type="dxa"/>
            <w:shd w:val="clear" w:color="auto" w:fill="FFFFFF" w:themeFill="background1"/>
          </w:tcPr>
          <w:p w14:paraId="62B80F07" w14:textId="7E626807" w:rsidR="00540E48" w:rsidRDefault="002870C6" w:rsidP="0084624D">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258 000</w:t>
            </w:r>
            <w:r w:rsidR="0084624D">
              <w:rPr>
                <w:rFonts w:asciiTheme="majorHAnsi" w:eastAsia="Calibri" w:hAnsiTheme="majorHAnsi"/>
                <w:bCs/>
                <w:sz w:val="22"/>
                <w:szCs w:val="22"/>
                <w:lang w:eastAsia="en-US"/>
              </w:rPr>
              <w:t>,-</w:t>
            </w:r>
          </w:p>
        </w:tc>
        <w:tc>
          <w:tcPr>
            <w:tcW w:w="1820" w:type="dxa"/>
            <w:shd w:val="clear" w:color="auto" w:fill="FFFFFF" w:themeFill="background1"/>
          </w:tcPr>
          <w:p w14:paraId="4A255EA0" w14:textId="27C430F0" w:rsidR="00540E48" w:rsidRDefault="002870C6" w:rsidP="0084624D">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258 000</w:t>
            </w:r>
            <w:r w:rsidR="0084624D">
              <w:rPr>
                <w:rFonts w:asciiTheme="majorHAnsi" w:eastAsia="Calibri" w:hAnsiTheme="majorHAnsi"/>
                <w:bCs/>
                <w:sz w:val="22"/>
                <w:szCs w:val="22"/>
                <w:lang w:eastAsia="en-US"/>
              </w:rPr>
              <w:t>,-</w:t>
            </w:r>
          </w:p>
        </w:tc>
      </w:tr>
    </w:tbl>
    <w:p w14:paraId="65E1A4B6" w14:textId="77777777" w:rsidR="00540E48" w:rsidRPr="00011BED" w:rsidRDefault="00540E48" w:rsidP="00024254">
      <w:pPr>
        <w:autoSpaceDE w:val="0"/>
        <w:autoSpaceDN w:val="0"/>
        <w:adjustRightInd w:val="0"/>
        <w:jc w:val="both"/>
        <w:rPr>
          <w:rFonts w:asciiTheme="majorHAnsi" w:eastAsia="Calibri" w:hAnsiTheme="majorHAnsi"/>
          <w:bCs/>
          <w:sz w:val="22"/>
          <w:szCs w:val="22"/>
          <w:lang w:eastAsia="en-US"/>
        </w:rPr>
      </w:pPr>
    </w:p>
    <w:p w14:paraId="0FEFBF80" w14:textId="5A2C854F" w:rsidR="00EE1D42" w:rsidRDefault="00CF30BC" w:rsidP="00024254">
      <w:pPr>
        <w:autoSpaceDE w:val="0"/>
        <w:autoSpaceDN w:val="0"/>
        <w:adjustRightInd w:val="0"/>
        <w:jc w:val="both"/>
        <w:rPr>
          <w:rFonts w:asciiTheme="majorHAnsi" w:eastAsia="Calibri" w:hAnsiTheme="majorHAnsi"/>
          <w:b/>
          <w:bCs/>
          <w:sz w:val="22"/>
          <w:szCs w:val="22"/>
          <w:lang w:eastAsia="en-US"/>
        </w:rPr>
      </w:pPr>
      <w:r w:rsidRPr="00CF30BC">
        <w:rPr>
          <w:rFonts w:asciiTheme="majorHAnsi" w:eastAsia="Calibri" w:hAnsiTheme="majorHAnsi"/>
          <w:b/>
          <w:bCs/>
          <w:sz w:val="22"/>
          <w:szCs w:val="22"/>
          <w:lang w:eastAsia="en-US"/>
        </w:rPr>
        <w:t>Az adónemben változtatást nem javaslunk.</w:t>
      </w:r>
    </w:p>
    <w:p w14:paraId="0583E41B" w14:textId="77777777" w:rsidR="00CF30BC" w:rsidRDefault="00CF30BC" w:rsidP="00024254">
      <w:pPr>
        <w:autoSpaceDE w:val="0"/>
        <w:autoSpaceDN w:val="0"/>
        <w:adjustRightInd w:val="0"/>
        <w:jc w:val="both"/>
        <w:rPr>
          <w:rFonts w:asciiTheme="majorHAnsi" w:eastAsia="Calibri" w:hAnsiTheme="majorHAnsi"/>
          <w:b/>
          <w:bCs/>
          <w:sz w:val="22"/>
          <w:szCs w:val="22"/>
          <w:lang w:eastAsia="en-US"/>
        </w:rPr>
      </w:pPr>
    </w:p>
    <w:p w14:paraId="26A8696F" w14:textId="79030FD9" w:rsidR="00024254" w:rsidRDefault="00024254" w:rsidP="00024254">
      <w:pPr>
        <w:autoSpaceDE w:val="0"/>
        <w:autoSpaceDN w:val="0"/>
        <w:adjustRightInd w:val="0"/>
        <w:jc w:val="both"/>
        <w:rPr>
          <w:rFonts w:asciiTheme="majorHAnsi" w:eastAsia="Calibri" w:hAnsiTheme="majorHAnsi"/>
          <w:b/>
          <w:bCs/>
          <w:sz w:val="22"/>
          <w:szCs w:val="22"/>
          <w:lang w:eastAsia="en-US"/>
        </w:rPr>
      </w:pPr>
      <w:r>
        <w:rPr>
          <w:rFonts w:asciiTheme="majorHAnsi" w:eastAsia="Calibri" w:hAnsiTheme="majorHAnsi"/>
          <w:b/>
          <w:bCs/>
          <w:sz w:val="22"/>
          <w:szCs w:val="22"/>
          <w:lang w:eastAsia="en-US"/>
        </w:rPr>
        <w:t>Mezőőri járulék</w:t>
      </w:r>
    </w:p>
    <w:p w14:paraId="25E18D29" w14:textId="77777777" w:rsidR="00024254" w:rsidRDefault="00024254" w:rsidP="00024254">
      <w:pPr>
        <w:autoSpaceDE w:val="0"/>
        <w:autoSpaceDN w:val="0"/>
        <w:adjustRightInd w:val="0"/>
        <w:jc w:val="both"/>
        <w:rPr>
          <w:rFonts w:asciiTheme="majorHAnsi" w:eastAsia="Calibri" w:hAnsiTheme="majorHAnsi"/>
          <w:b/>
          <w:bCs/>
          <w:sz w:val="22"/>
          <w:szCs w:val="22"/>
          <w:lang w:eastAsia="en-US"/>
        </w:rPr>
      </w:pPr>
    </w:p>
    <w:p w14:paraId="41D789DA" w14:textId="00DF8651" w:rsidR="00E23EDD" w:rsidRDefault="00E23EDD" w:rsidP="00024254">
      <w:pPr>
        <w:autoSpaceDE w:val="0"/>
        <w:autoSpaceDN w:val="0"/>
        <w:adjustRightInd w:val="0"/>
        <w:jc w:val="both"/>
        <w:rPr>
          <w:rFonts w:asciiTheme="majorHAnsi" w:hAnsiTheme="majorHAnsi"/>
          <w:sz w:val="22"/>
          <w:szCs w:val="22"/>
        </w:rPr>
      </w:pPr>
      <w:r w:rsidRPr="00E23EDD">
        <w:rPr>
          <w:rFonts w:asciiTheme="majorHAnsi" w:hAnsiTheme="majorHAnsi"/>
          <w:sz w:val="22"/>
          <w:szCs w:val="22"/>
        </w:rPr>
        <w:t>Az önkormányzati mezei őrszolgálat megalakítási, fenntartási és működési költségeit a földhasználó, ha ez ismeretlen, a tulajdonos által kifizetett mezőőri járulékból és a központi költségvetés által biztosított hozzájárulásból kell fedezni. A mezőőri járulék mértékét, megfizetésének módját, valamint a kedvezményekre és mentességekre vonatkozó előírásokat a települési, a fővárosban a fővárosi kerületi önkormányzat, a mezei őrszolgálat létesítéséről és működéséről szóló helyi önkormányzati rendeletében szabályozza.</w:t>
      </w:r>
    </w:p>
    <w:p w14:paraId="4A88AF93" w14:textId="77777777" w:rsidR="00E23EDD" w:rsidRDefault="00E23EDD" w:rsidP="00024254">
      <w:pPr>
        <w:autoSpaceDE w:val="0"/>
        <w:autoSpaceDN w:val="0"/>
        <w:adjustRightInd w:val="0"/>
        <w:jc w:val="both"/>
        <w:rPr>
          <w:rFonts w:asciiTheme="majorHAnsi" w:hAnsiTheme="majorHAnsi"/>
          <w:sz w:val="22"/>
          <w:szCs w:val="22"/>
        </w:rPr>
      </w:pPr>
    </w:p>
    <w:p w14:paraId="1A308BCC" w14:textId="7B536CFA" w:rsidR="00E23EDD" w:rsidRPr="00E23EDD" w:rsidRDefault="00E23EDD" w:rsidP="00024254">
      <w:pPr>
        <w:autoSpaceDE w:val="0"/>
        <w:autoSpaceDN w:val="0"/>
        <w:adjustRightInd w:val="0"/>
        <w:jc w:val="both"/>
        <w:rPr>
          <w:rFonts w:asciiTheme="majorHAnsi" w:hAnsiTheme="majorHAnsi"/>
          <w:sz w:val="22"/>
          <w:szCs w:val="22"/>
        </w:rPr>
      </w:pPr>
      <w:r w:rsidRPr="00E23EDD">
        <w:rPr>
          <w:rFonts w:asciiTheme="majorHAnsi" w:hAnsiTheme="majorHAnsi"/>
          <w:sz w:val="22"/>
          <w:szCs w:val="22"/>
        </w:rPr>
        <w:t xml:space="preserve">A mezőőri járulékról 10/2016.(V.2.) önkormányzati rendelet alapján 1- 10.000 m2: </w:t>
      </w:r>
      <w:proofErr w:type="gramStart"/>
      <w:r w:rsidRPr="00E23EDD">
        <w:rPr>
          <w:rFonts w:asciiTheme="majorHAnsi" w:hAnsiTheme="majorHAnsi"/>
          <w:sz w:val="22"/>
          <w:szCs w:val="22"/>
        </w:rPr>
        <w:t>1500,-(</w:t>
      </w:r>
      <w:proofErr w:type="gramEnd"/>
      <w:r w:rsidRPr="00E23EDD">
        <w:rPr>
          <w:rFonts w:asciiTheme="majorHAnsi" w:hAnsiTheme="majorHAnsi"/>
          <w:sz w:val="22"/>
          <w:szCs w:val="22"/>
        </w:rPr>
        <w:t>Egyezer-ötszáz) Ft/év egységesen, 10.001 m2-</w:t>
      </w:r>
      <w:proofErr w:type="gramStart"/>
      <w:r w:rsidRPr="00E23EDD">
        <w:rPr>
          <w:rFonts w:asciiTheme="majorHAnsi" w:hAnsiTheme="majorHAnsi"/>
          <w:sz w:val="22"/>
          <w:szCs w:val="22"/>
        </w:rPr>
        <w:t>től :</w:t>
      </w:r>
      <w:proofErr w:type="gramEnd"/>
      <w:r w:rsidRPr="00E23EDD">
        <w:rPr>
          <w:rFonts w:asciiTheme="majorHAnsi" w:hAnsiTheme="majorHAnsi"/>
          <w:sz w:val="22"/>
          <w:szCs w:val="22"/>
        </w:rPr>
        <w:t xml:space="preserve"> 1500,-(Egyezer-ötszáz) Ft/hektár/év.</w:t>
      </w:r>
    </w:p>
    <w:p w14:paraId="526A593D" w14:textId="77777777" w:rsidR="00F81078" w:rsidRDefault="00F81078" w:rsidP="00024254">
      <w:pPr>
        <w:autoSpaceDE w:val="0"/>
        <w:autoSpaceDN w:val="0"/>
        <w:adjustRightInd w:val="0"/>
        <w:jc w:val="both"/>
        <w:rPr>
          <w:rFonts w:asciiTheme="majorHAnsi" w:eastAsia="Calibri" w:hAnsiTheme="majorHAnsi"/>
          <w:sz w:val="22"/>
          <w:szCs w:val="22"/>
          <w:lang w:eastAsia="en-US"/>
        </w:rPr>
      </w:pPr>
    </w:p>
    <w:p w14:paraId="549A0831" w14:textId="77777777" w:rsidR="00F81078" w:rsidRDefault="00F81078" w:rsidP="00024254">
      <w:pPr>
        <w:autoSpaceDE w:val="0"/>
        <w:autoSpaceDN w:val="0"/>
        <w:adjustRightInd w:val="0"/>
        <w:jc w:val="both"/>
        <w:rPr>
          <w:rFonts w:asciiTheme="majorHAnsi" w:eastAsia="Calibri" w:hAnsiTheme="majorHAnsi"/>
          <w:bCs/>
          <w:sz w:val="22"/>
          <w:szCs w:val="22"/>
          <w:lang w:eastAsia="en-US"/>
        </w:rPr>
      </w:pPr>
    </w:p>
    <w:p w14:paraId="401B7DD3" w14:textId="54EE4A02" w:rsidR="00E23EDD" w:rsidRDefault="00E23EDD" w:rsidP="00024254">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 xml:space="preserve">A mezőőri szolgálat fenntartási költségei az </w:t>
      </w:r>
      <w:r w:rsidR="00F81078">
        <w:rPr>
          <w:rFonts w:asciiTheme="majorHAnsi" w:eastAsia="Calibri" w:hAnsiTheme="majorHAnsi"/>
          <w:bCs/>
          <w:sz w:val="22"/>
          <w:szCs w:val="22"/>
          <w:lang w:eastAsia="en-US"/>
        </w:rPr>
        <w:t>alábbiak</w:t>
      </w:r>
      <w:r>
        <w:rPr>
          <w:rFonts w:asciiTheme="majorHAnsi" w:eastAsia="Calibri" w:hAnsiTheme="majorHAnsi"/>
          <w:bCs/>
          <w:sz w:val="22"/>
          <w:szCs w:val="22"/>
          <w:lang w:eastAsia="en-US"/>
        </w:rPr>
        <w:t xml:space="preserve"> szerint alakul</w:t>
      </w:r>
      <w:r w:rsidR="00F81078">
        <w:rPr>
          <w:rFonts w:asciiTheme="majorHAnsi" w:eastAsia="Calibri" w:hAnsiTheme="majorHAnsi"/>
          <w:bCs/>
          <w:sz w:val="22"/>
          <w:szCs w:val="22"/>
          <w:lang w:eastAsia="en-US"/>
        </w:rPr>
        <w:t>:</w:t>
      </w:r>
    </w:p>
    <w:p w14:paraId="437D2FCD" w14:textId="349F9C06" w:rsidR="00F81078" w:rsidRDefault="00F81078" w:rsidP="00024254">
      <w:pPr>
        <w:autoSpaceDE w:val="0"/>
        <w:autoSpaceDN w:val="0"/>
        <w:adjustRightInd w:val="0"/>
        <w:jc w:val="both"/>
        <w:rPr>
          <w:rFonts w:asciiTheme="majorHAnsi" w:eastAsia="Calibri" w:hAnsiTheme="majorHAnsi"/>
          <w:bCs/>
          <w:sz w:val="22"/>
          <w:szCs w:val="22"/>
          <w:lang w:eastAsia="en-US"/>
        </w:rPr>
      </w:pPr>
    </w:p>
    <w:tbl>
      <w:tblPr>
        <w:tblStyle w:val="Rcsostblzat"/>
        <w:tblW w:w="9067" w:type="dxa"/>
        <w:tblLook w:val="04A0" w:firstRow="1" w:lastRow="0" w:firstColumn="1" w:lastColumn="0" w:noHBand="0" w:noVBand="1"/>
      </w:tblPr>
      <w:tblGrid>
        <w:gridCol w:w="2265"/>
        <w:gridCol w:w="1558"/>
        <w:gridCol w:w="1842"/>
        <w:gridCol w:w="1843"/>
        <w:gridCol w:w="1559"/>
      </w:tblGrid>
      <w:tr w:rsidR="00C40BC8" w14:paraId="0DCA0275" w14:textId="4B0F2089" w:rsidTr="008F2CEC">
        <w:tc>
          <w:tcPr>
            <w:tcW w:w="2265" w:type="dxa"/>
            <w:shd w:val="clear" w:color="auto" w:fill="EAF1DD" w:themeFill="accent3" w:themeFillTint="33"/>
          </w:tcPr>
          <w:p w14:paraId="728B87BB" w14:textId="20D00082" w:rsidR="00C40BC8" w:rsidRPr="00F81078" w:rsidRDefault="00C40BC8" w:rsidP="00C40BC8">
            <w:pPr>
              <w:autoSpaceDE w:val="0"/>
              <w:autoSpaceDN w:val="0"/>
              <w:adjustRightInd w:val="0"/>
              <w:jc w:val="center"/>
              <w:rPr>
                <w:rFonts w:asciiTheme="majorHAnsi" w:eastAsia="Calibri" w:hAnsiTheme="majorHAnsi"/>
                <w:b/>
                <w:sz w:val="22"/>
                <w:szCs w:val="22"/>
                <w:lang w:eastAsia="en-US"/>
              </w:rPr>
            </w:pPr>
            <w:proofErr w:type="spellStart"/>
            <w:r>
              <w:rPr>
                <w:rFonts w:asciiTheme="majorHAnsi" w:eastAsia="Calibri" w:hAnsiTheme="majorHAnsi"/>
                <w:b/>
                <w:sz w:val="22"/>
                <w:szCs w:val="22"/>
                <w:lang w:eastAsia="en-US"/>
              </w:rPr>
              <w:t>Adóév</w:t>
            </w:r>
            <w:proofErr w:type="spellEnd"/>
          </w:p>
        </w:tc>
        <w:tc>
          <w:tcPr>
            <w:tcW w:w="1558" w:type="dxa"/>
            <w:shd w:val="clear" w:color="auto" w:fill="EAF1DD" w:themeFill="accent3" w:themeFillTint="33"/>
          </w:tcPr>
          <w:p w14:paraId="6DE316D4" w14:textId="12BA7DA9" w:rsidR="00C40BC8" w:rsidRPr="00F81078" w:rsidRDefault="00C40BC8" w:rsidP="00C40BC8">
            <w:pPr>
              <w:autoSpaceDE w:val="0"/>
              <w:autoSpaceDN w:val="0"/>
              <w:adjustRightInd w:val="0"/>
              <w:jc w:val="center"/>
              <w:rPr>
                <w:rFonts w:asciiTheme="majorHAnsi" w:eastAsia="Calibri" w:hAnsiTheme="majorHAnsi"/>
                <w:b/>
                <w:sz w:val="22"/>
                <w:szCs w:val="22"/>
                <w:lang w:eastAsia="en-US"/>
              </w:rPr>
            </w:pPr>
            <w:r>
              <w:rPr>
                <w:rFonts w:asciiTheme="majorHAnsi" w:eastAsia="Calibri" w:hAnsiTheme="majorHAnsi"/>
                <w:b/>
                <w:sz w:val="22"/>
                <w:szCs w:val="22"/>
                <w:lang w:eastAsia="en-US"/>
              </w:rPr>
              <w:t>Kivetés</w:t>
            </w:r>
          </w:p>
        </w:tc>
        <w:tc>
          <w:tcPr>
            <w:tcW w:w="1842" w:type="dxa"/>
            <w:shd w:val="clear" w:color="auto" w:fill="EAF1DD" w:themeFill="accent3" w:themeFillTint="33"/>
          </w:tcPr>
          <w:p w14:paraId="3BEFB3A2" w14:textId="42CA1C89" w:rsidR="00C40BC8" w:rsidRPr="00F81078" w:rsidRDefault="00C40BC8" w:rsidP="00C40BC8">
            <w:pPr>
              <w:autoSpaceDE w:val="0"/>
              <w:autoSpaceDN w:val="0"/>
              <w:adjustRightInd w:val="0"/>
              <w:jc w:val="center"/>
              <w:rPr>
                <w:rFonts w:asciiTheme="majorHAnsi" w:eastAsia="Calibri" w:hAnsiTheme="majorHAnsi"/>
                <w:b/>
                <w:sz w:val="22"/>
                <w:szCs w:val="22"/>
                <w:lang w:eastAsia="en-US"/>
              </w:rPr>
            </w:pPr>
            <w:r>
              <w:rPr>
                <w:rFonts w:asciiTheme="majorHAnsi" w:eastAsia="Calibri" w:hAnsiTheme="majorHAnsi"/>
                <w:b/>
                <w:sz w:val="22"/>
                <w:szCs w:val="22"/>
                <w:lang w:eastAsia="en-US"/>
              </w:rPr>
              <w:t xml:space="preserve">Bevétel </w:t>
            </w:r>
            <w:r w:rsidR="008F2CEC">
              <w:rPr>
                <w:rFonts w:asciiTheme="majorHAnsi" w:eastAsia="Calibri" w:hAnsiTheme="majorHAnsi"/>
                <w:b/>
                <w:sz w:val="22"/>
                <w:szCs w:val="22"/>
                <w:lang w:eastAsia="en-US"/>
              </w:rPr>
              <w:t xml:space="preserve">járulék </w:t>
            </w:r>
            <w:r w:rsidRPr="00F81078">
              <w:rPr>
                <w:rFonts w:asciiTheme="majorHAnsi" w:eastAsia="Calibri" w:hAnsiTheme="majorHAnsi"/>
                <w:b/>
                <w:sz w:val="22"/>
                <w:szCs w:val="22"/>
                <w:lang w:eastAsia="en-US"/>
              </w:rPr>
              <w:t>Ft</w:t>
            </w:r>
          </w:p>
        </w:tc>
        <w:tc>
          <w:tcPr>
            <w:tcW w:w="1843" w:type="dxa"/>
            <w:shd w:val="clear" w:color="auto" w:fill="EAF1DD" w:themeFill="accent3" w:themeFillTint="33"/>
          </w:tcPr>
          <w:p w14:paraId="75CB27FD" w14:textId="483E4634" w:rsidR="00C40BC8" w:rsidRPr="00F81078" w:rsidRDefault="00EF2975" w:rsidP="00EF2975">
            <w:pPr>
              <w:autoSpaceDE w:val="0"/>
              <w:autoSpaceDN w:val="0"/>
              <w:adjustRightInd w:val="0"/>
              <w:jc w:val="center"/>
              <w:rPr>
                <w:rFonts w:asciiTheme="majorHAnsi" w:eastAsia="Calibri" w:hAnsiTheme="majorHAnsi"/>
                <w:b/>
                <w:sz w:val="22"/>
                <w:szCs w:val="22"/>
                <w:lang w:eastAsia="en-US"/>
              </w:rPr>
            </w:pPr>
            <w:r>
              <w:rPr>
                <w:rFonts w:asciiTheme="majorHAnsi" w:eastAsia="Calibri" w:hAnsiTheme="majorHAnsi"/>
                <w:b/>
                <w:sz w:val="22"/>
                <w:szCs w:val="22"/>
                <w:lang w:eastAsia="en-US"/>
              </w:rPr>
              <w:t>Állami hozzájárulás bevétel</w:t>
            </w:r>
            <w:r w:rsidR="00C40BC8">
              <w:rPr>
                <w:rFonts w:asciiTheme="majorHAnsi" w:eastAsia="Calibri" w:hAnsiTheme="majorHAnsi"/>
                <w:b/>
                <w:sz w:val="22"/>
                <w:szCs w:val="22"/>
                <w:lang w:eastAsia="en-US"/>
              </w:rPr>
              <w:t xml:space="preserve"> Ft</w:t>
            </w:r>
          </w:p>
        </w:tc>
        <w:tc>
          <w:tcPr>
            <w:tcW w:w="1559" w:type="dxa"/>
          </w:tcPr>
          <w:p w14:paraId="1E601205" w14:textId="66A01305" w:rsidR="00C40BC8" w:rsidRDefault="00C40BC8" w:rsidP="00C40BC8">
            <w:pPr>
              <w:spacing w:after="200" w:line="276" w:lineRule="auto"/>
            </w:pPr>
            <w:r w:rsidRPr="00F81078">
              <w:rPr>
                <w:rFonts w:asciiTheme="majorHAnsi" w:eastAsia="Calibri" w:hAnsiTheme="majorHAnsi"/>
                <w:b/>
                <w:sz w:val="22"/>
                <w:szCs w:val="22"/>
                <w:lang w:eastAsia="en-US"/>
              </w:rPr>
              <w:t>Kiadás</w:t>
            </w:r>
            <w:r>
              <w:rPr>
                <w:rFonts w:asciiTheme="majorHAnsi" w:eastAsia="Calibri" w:hAnsiTheme="majorHAnsi"/>
                <w:b/>
                <w:sz w:val="22"/>
                <w:szCs w:val="22"/>
                <w:lang w:eastAsia="en-US"/>
              </w:rPr>
              <w:t xml:space="preserve"> Ft</w:t>
            </w:r>
          </w:p>
        </w:tc>
      </w:tr>
      <w:tr w:rsidR="00C40BC8" w14:paraId="418E8127" w14:textId="5A73A0DE" w:rsidTr="007A0CCE">
        <w:tc>
          <w:tcPr>
            <w:tcW w:w="2265" w:type="dxa"/>
          </w:tcPr>
          <w:p w14:paraId="2365476F" w14:textId="5733571F" w:rsidR="00C40BC8" w:rsidRDefault="00C40BC8" w:rsidP="00C40BC8">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2022</w:t>
            </w:r>
            <w:r w:rsidR="008F2CEC">
              <w:rPr>
                <w:rFonts w:asciiTheme="majorHAnsi" w:eastAsia="Calibri" w:hAnsiTheme="majorHAnsi"/>
                <w:bCs/>
                <w:sz w:val="22"/>
                <w:szCs w:val="22"/>
                <w:lang w:eastAsia="en-US"/>
              </w:rPr>
              <w:t>. év</w:t>
            </w:r>
          </w:p>
        </w:tc>
        <w:tc>
          <w:tcPr>
            <w:tcW w:w="1558" w:type="dxa"/>
          </w:tcPr>
          <w:p w14:paraId="7F722A3D" w14:textId="2F69FC58" w:rsidR="00C40BC8" w:rsidRDefault="00C40BC8"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3 402 317,-</w:t>
            </w:r>
          </w:p>
        </w:tc>
        <w:tc>
          <w:tcPr>
            <w:tcW w:w="1842" w:type="dxa"/>
          </w:tcPr>
          <w:p w14:paraId="59CB59D9" w14:textId="6BC7B16B" w:rsidR="00C40BC8" w:rsidRDefault="00C40BC8"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3 543 210,-</w:t>
            </w:r>
          </w:p>
        </w:tc>
        <w:tc>
          <w:tcPr>
            <w:tcW w:w="1843" w:type="dxa"/>
            <w:tcBorders>
              <w:bottom w:val="single" w:sz="4" w:space="0" w:color="auto"/>
            </w:tcBorders>
          </w:tcPr>
          <w:p w14:paraId="6942C50D" w14:textId="00D080D8" w:rsidR="00C40BC8" w:rsidRDefault="008F2CEC"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1 080 000,-</w:t>
            </w:r>
          </w:p>
        </w:tc>
        <w:tc>
          <w:tcPr>
            <w:tcW w:w="1559" w:type="dxa"/>
            <w:tcBorders>
              <w:bottom w:val="single" w:sz="4" w:space="0" w:color="auto"/>
            </w:tcBorders>
          </w:tcPr>
          <w:p w14:paraId="20EF3EF0" w14:textId="0EA0A60D" w:rsidR="00C40BC8" w:rsidRDefault="008F2CEC" w:rsidP="00C40BC8">
            <w:pPr>
              <w:spacing w:after="200" w:line="276" w:lineRule="auto"/>
            </w:pPr>
            <w:r>
              <w:t>4 717 430,-</w:t>
            </w:r>
          </w:p>
        </w:tc>
      </w:tr>
      <w:tr w:rsidR="00C40BC8" w14:paraId="187C77E1" w14:textId="154E524F" w:rsidTr="007A0CCE">
        <w:tc>
          <w:tcPr>
            <w:tcW w:w="2265" w:type="dxa"/>
          </w:tcPr>
          <w:p w14:paraId="12FD918F" w14:textId="44A9740B" w:rsidR="00C40BC8" w:rsidRDefault="00C40BC8" w:rsidP="00C40BC8">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2023.</w:t>
            </w:r>
            <w:r w:rsidR="005F4BE7">
              <w:rPr>
                <w:rFonts w:asciiTheme="majorHAnsi" w:eastAsia="Calibri" w:hAnsiTheme="majorHAnsi"/>
                <w:bCs/>
                <w:sz w:val="22"/>
                <w:szCs w:val="22"/>
                <w:lang w:eastAsia="en-US"/>
              </w:rPr>
              <w:t>év</w:t>
            </w:r>
            <w:r>
              <w:rPr>
                <w:rFonts w:asciiTheme="majorHAnsi" w:eastAsia="Calibri" w:hAnsiTheme="majorHAnsi"/>
                <w:bCs/>
                <w:sz w:val="22"/>
                <w:szCs w:val="22"/>
                <w:lang w:eastAsia="en-US"/>
              </w:rPr>
              <w:t>.</w:t>
            </w:r>
          </w:p>
        </w:tc>
        <w:tc>
          <w:tcPr>
            <w:tcW w:w="1558" w:type="dxa"/>
          </w:tcPr>
          <w:p w14:paraId="24C5CD01" w14:textId="51FABF81" w:rsidR="00C40BC8" w:rsidRDefault="0037086B"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3 298 432</w:t>
            </w:r>
            <w:r w:rsidR="00C40BC8">
              <w:rPr>
                <w:rFonts w:asciiTheme="majorHAnsi" w:eastAsia="Calibri" w:hAnsiTheme="majorHAnsi"/>
                <w:bCs/>
                <w:sz w:val="22"/>
                <w:szCs w:val="22"/>
                <w:lang w:eastAsia="en-US"/>
              </w:rPr>
              <w:t>,-</w:t>
            </w:r>
          </w:p>
        </w:tc>
        <w:tc>
          <w:tcPr>
            <w:tcW w:w="1842" w:type="dxa"/>
          </w:tcPr>
          <w:p w14:paraId="53565FBA" w14:textId="6C4F57A3" w:rsidR="00C40BC8" w:rsidRDefault="0037086B"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3 334 888</w:t>
            </w:r>
            <w:r w:rsidR="00C40BC8">
              <w:rPr>
                <w:rFonts w:asciiTheme="majorHAnsi" w:eastAsia="Calibri" w:hAnsiTheme="majorHAnsi"/>
                <w:bCs/>
                <w:sz w:val="22"/>
                <w:szCs w:val="22"/>
                <w:lang w:eastAsia="en-US"/>
              </w:rPr>
              <w:t>,-</w:t>
            </w:r>
          </w:p>
        </w:tc>
        <w:tc>
          <w:tcPr>
            <w:tcW w:w="1843" w:type="dxa"/>
            <w:tcBorders>
              <w:bottom w:val="single" w:sz="4" w:space="0" w:color="auto"/>
              <w:tr2bl w:val="nil"/>
            </w:tcBorders>
          </w:tcPr>
          <w:p w14:paraId="33A33D89" w14:textId="047C0972" w:rsidR="00C40BC8" w:rsidRDefault="007A0CCE"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1 080 000,-</w:t>
            </w:r>
          </w:p>
        </w:tc>
        <w:tc>
          <w:tcPr>
            <w:tcW w:w="1559" w:type="dxa"/>
            <w:tcBorders>
              <w:bottom w:val="single" w:sz="4" w:space="0" w:color="auto"/>
              <w:tr2bl w:val="nil"/>
            </w:tcBorders>
          </w:tcPr>
          <w:p w14:paraId="78B8615C" w14:textId="0C261B30" w:rsidR="00C40BC8" w:rsidRDefault="007A0CCE" w:rsidP="00C40BC8">
            <w:pPr>
              <w:spacing w:after="200" w:line="276" w:lineRule="auto"/>
            </w:pPr>
            <w:r>
              <w:t>5 246 793,-</w:t>
            </w:r>
          </w:p>
        </w:tc>
      </w:tr>
      <w:tr w:rsidR="005F4BE7" w14:paraId="3E0EB3FE" w14:textId="77777777" w:rsidTr="007A0CCE">
        <w:tc>
          <w:tcPr>
            <w:tcW w:w="2265" w:type="dxa"/>
          </w:tcPr>
          <w:p w14:paraId="6507D739" w14:textId="633ED776" w:rsidR="005F4BE7" w:rsidRDefault="005F4BE7" w:rsidP="00C40BC8">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2024.</w:t>
            </w:r>
            <w:r w:rsidR="002870C6">
              <w:rPr>
                <w:rFonts w:asciiTheme="majorHAnsi" w:eastAsia="Calibri" w:hAnsiTheme="majorHAnsi"/>
                <w:bCs/>
                <w:sz w:val="22"/>
                <w:szCs w:val="22"/>
                <w:lang w:eastAsia="en-US"/>
              </w:rPr>
              <w:t xml:space="preserve"> év</w:t>
            </w:r>
            <w:r>
              <w:rPr>
                <w:rFonts w:asciiTheme="majorHAnsi" w:eastAsia="Calibri" w:hAnsiTheme="majorHAnsi"/>
                <w:bCs/>
                <w:sz w:val="22"/>
                <w:szCs w:val="22"/>
                <w:lang w:eastAsia="en-US"/>
              </w:rPr>
              <w:t>.</w:t>
            </w:r>
          </w:p>
        </w:tc>
        <w:tc>
          <w:tcPr>
            <w:tcW w:w="1558" w:type="dxa"/>
          </w:tcPr>
          <w:p w14:paraId="78D87FC5" w14:textId="3D6F0F94" w:rsidR="005F4BE7" w:rsidRDefault="000C63D0"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3 322 560,-</w:t>
            </w:r>
          </w:p>
        </w:tc>
        <w:tc>
          <w:tcPr>
            <w:tcW w:w="1842" w:type="dxa"/>
          </w:tcPr>
          <w:p w14:paraId="24AA8F25" w14:textId="392A2598" w:rsidR="005F4BE7" w:rsidRDefault="000C63D0"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2 843 037</w:t>
            </w:r>
            <w:r w:rsidR="005F4BE7">
              <w:rPr>
                <w:rFonts w:asciiTheme="majorHAnsi" w:eastAsia="Calibri" w:hAnsiTheme="majorHAnsi"/>
                <w:bCs/>
                <w:sz w:val="22"/>
                <w:szCs w:val="22"/>
                <w:lang w:eastAsia="en-US"/>
              </w:rPr>
              <w:t>,-</w:t>
            </w:r>
          </w:p>
        </w:tc>
        <w:tc>
          <w:tcPr>
            <w:tcW w:w="1843" w:type="dxa"/>
            <w:tcBorders>
              <w:tr2bl w:val="nil"/>
            </w:tcBorders>
          </w:tcPr>
          <w:p w14:paraId="3E424B8B" w14:textId="31621F93" w:rsidR="005F4BE7" w:rsidRDefault="000C63D0"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1 080 000</w:t>
            </w:r>
            <w:r w:rsidR="007A0CCE">
              <w:rPr>
                <w:rFonts w:asciiTheme="majorHAnsi" w:eastAsia="Calibri" w:hAnsiTheme="majorHAnsi"/>
                <w:bCs/>
                <w:sz w:val="22"/>
                <w:szCs w:val="22"/>
                <w:lang w:eastAsia="en-US"/>
              </w:rPr>
              <w:t>,-</w:t>
            </w:r>
          </w:p>
        </w:tc>
        <w:tc>
          <w:tcPr>
            <w:tcW w:w="1559" w:type="dxa"/>
            <w:tcBorders>
              <w:tr2bl w:val="nil"/>
            </w:tcBorders>
          </w:tcPr>
          <w:p w14:paraId="1058E9D1" w14:textId="79DEBA2F" w:rsidR="005F4BE7" w:rsidRDefault="00D51FA6" w:rsidP="00C40BC8">
            <w:pPr>
              <w:spacing w:after="200" w:line="276" w:lineRule="auto"/>
            </w:pPr>
            <w:r>
              <w:t>6 386 253</w:t>
            </w:r>
            <w:r w:rsidR="007A0CCE">
              <w:t>,-</w:t>
            </w:r>
          </w:p>
        </w:tc>
      </w:tr>
      <w:tr w:rsidR="002870C6" w14:paraId="7055B961" w14:textId="77777777" w:rsidTr="007A0CCE">
        <w:tc>
          <w:tcPr>
            <w:tcW w:w="2265" w:type="dxa"/>
          </w:tcPr>
          <w:p w14:paraId="2E109616" w14:textId="2D182224" w:rsidR="002870C6" w:rsidRDefault="002870C6" w:rsidP="00C40BC8">
            <w:pPr>
              <w:autoSpaceDE w:val="0"/>
              <w:autoSpaceDN w:val="0"/>
              <w:adjustRightInd w:val="0"/>
              <w:jc w:val="both"/>
              <w:rPr>
                <w:rFonts w:asciiTheme="majorHAnsi" w:eastAsia="Calibri" w:hAnsiTheme="majorHAnsi"/>
                <w:bCs/>
                <w:sz w:val="22"/>
                <w:szCs w:val="22"/>
                <w:lang w:eastAsia="en-US"/>
              </w:rPr>
            </w:pPr>
            <w:r>
              <w:rPr>
                <w:rFonts w:asciiTheme="majorHAnsi" w:eastAsia="Calibri" w:hAnsiTheme="majorHAnsi"/>
                <w:bCs/>
                <w:sz w:val="22"/>
                <w:szCs w:val="22"/>
                <w:lang w:eastAsia="en-US"/>
              </w:rPr>
              <w:t>2025. 01-09. hó</w:t>
            </w:r>
          </w:p>
        </w:tc>
        <w:tc>
          <w:tcPr>
            <w:tcW w:w="1558" w:type="dxa"/>
          </w:tcPr>
          <w:p w14:paraId="4D5A8F13" w14:textId="30A6C55E" w:rsidR="002870C6" w:rsidRDefault="000C63D0"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3 250 334,-</w:t>
            </w:r>
          </w:p>
        </w:tc>
        <w:tc>
          <w:tcPr>
            <w:tcW w:w="1842" w:type="dxa"/>
          </w:tcPr>
          <w:p w14:paraId="262FB7E0" w14:textId="246583CA" w:rsidR="002870C6" w:rsidRDefault="000C63D0"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2 804 873,-</w:t>
            </w:r>
          </w:p>
        </w:tc>
        <w:tc>
          <w:tcPr>
            <w:tcW w:w="1843" w:type="dxa"/>
            <w:tcBorders>
              <w:tr2bl w:val="nil"/>
            </w:tcBorders>
          </w:tcPr>
          <w:p w14:paraId="0FADDC67" w14:textId="6F801D5B" w:rsidR="002870C6" w:rsidRDefault="00D51FA6" w:rsidP="00C40BC8">
            <w:pPr>
              <w:autoSpaceDE w:val="0"/>
              <w:autoSpaceDN w:val="0"/>
              <w:adjustRightInd w:val="0"/>
              <w:jc w:val="right"/>
              <w:rPr>
                <w:rFonts w:asciiTheme="majorHAnsi" w:eastAsia="Calibri" w:hAnsiTheme="majorHAnsi"/>
                <w:bCs/>
                <w:sz w:val="22"/>
                <w:szCs w:val="22"/>
                <w:lang w:eastAsia="en-US"/>
              </w:rPr>
            </w:pPr>
            <w:r>
              <w:rPr>
                <w:rFonts w:asciiTheme="majorHAnsi" w:eastAsia="Calibri" w:hAnsiTheme="majorHAnsi"/>
                <w:bCs/>
                <w:sz w:val="22"/>
                <w:szCs w:val="22"/>
                <w:lang w:eastAsia="en-US"/>
              </w:rPr>
              <w:t>540 000,-</w:t>
            </w:r>
          </w:p>
        </w:tc>
        <w:tc>
          <w:tcPr>
            <w:tcW w:w="1559" w:type="dxa"/>
            <w:tcBorders>
              <w:tr2bl w:val="nil"/>
            </w:tcBorders>
          </w:tcPr>
          <w:p w14:paraId="1BED0E99" w14:textId="72741025" w:rsidR="002870C6" w:rsidRDefault="00D51FA6" w:rsidP="00C40BC8">
            <w:pPr>
              <w:spacing w:after="200" w:line="276" w:lineRule="auto"/>
            </w:pPr>
            <w:r>
              <w:t>5 730 522,-</w:t>
            </w:r>
          </w:p>
        </w:tc>
      </w:tr>
    </w:tbl>
    <w:p w14:paraId="71A487D4" w14:textId="77777777" w:rsidR="00085DDF" w:rsidRDefault="00085DDF" w:rsidP="00024254">
      <w:pPr>
        <w:autoSpaceDE w:val="0"/>
        <w:autoSpaceDN w:val="0"/>
        <w:adjustRightInd w:val="0"/>
        <w:jc w:val="both"/>
        <w:rPr>
          <w:rFonts w:asciiTheme="majorHAnsi" w:eastAsia="Calibri" w:hAnsiTheme="majorHAnsi"/>
          <w:sz w:val="22"/>
          <w:szCs w:val="22"/>
          <w:lang w:eastAsia="en-US"/>
        </w:rPr>
      </w:pPr>
    </w:p>
    <w:p w14:paraId="34DDA80B" w14:textId="3B66CBC8" w:rsidR="00024254" w:rsidRPr="00F81078" w:rsidRDefault="00F81078" w:rsidP="00024254">
      <w:pPr>
        <w:autoSpaceDE w:val="0"/>
        <w:autoSpaceDN w:val="0"/>
        <w:adjustRightInd w:val="0"/>
        <w:jc w:val="both"/>
        <w:rPr>
          <w:rFonts w:asciiTheme="majorHAnsi" w:eastAsia="Calibri" w:hAnsiTheme="majorHAnsi"/>
          <w:sz w:val="22"/>
          <w:szCs w:val="22"/>
          <w:lang w:eastAsia="en-US"/>
        </w:rPr>
      </w:pPr>
      <w:r w:rsidRPr="00F81078">
        <w:rPr>
          <w:rFonts w:asciiTheme="majorHAnsi" w:eastAsia="Calibri" w:hAnsiTheme="majorHAnsi"/>
          <w:sz w:val="22"/>
          <w:szCs w:val="22"/>
          <w:lang w:eastAsia="en-US"/>
        </w:rPr>
        <w:t xml:space="preserve">A járulékmértékek módosítását </w:t>
      </w:r>
      <w:r>
        <w:rPr>
          <w:rFonts w:asciiTheme="majorHAnsi" w:eastAsia="Calibri" w:hAnsiTheme="majorHAnsi"/>
          <w:sz w:val="22"/>
          <w:szCs w:val="22"/>
          <w:lang w:eastAsia="en-US"/>
        </w:rPr>
        <w:t xml:space="preserve">figyelemmel arra, hogy a kommunális </w:t>
      </w:r>
      <w:r w:rsidR="00EE1D42">
        <w:rPr>
          <w:rFonts w:asciiTheme="majorHAnsi" w:eastAsia="Calibri" w:hAnsiTheme="majorHAnsi"/>
          <w:sz w:val="22"/>
          <w:szCs w:val="22"/>
          <w:lang w:eastAsia="en-US"/>
        </w:rPr>
        <w:t>adófizetés</w:t>
      </w:r>
      <w:r>
        <w:rPr>
          <w:rFonts w:asciiTheme="majorHAnsi" w:eastAsia="Calibri" w:hAnsiTheme="majorHAnsi"/>
          <w:sz w:val="22"/>
          <w:szCs w:val="22"/>
          <w:lang w:eastAsia="en-US"/>
        </w:rPr>
        <w:t xml:space="preserve"> szabályai megváltoz</w:t>
      </w:r>
      <w:r w:rsidR="00221E31">
        <w:rPr>
          <w:rFonts w:asciiTheme="majorHAnsi" w:eastAsia="Calibri" w:hAnsiTheme="majorHAnsi"/>
          <w:sz w:val="22"/>
          <w:szCs w:val="22"/>
          <w:lang w:eastAsia="en-US"/>
        </w:rPr>
        <w:t xml:space="preserve">tak </w:t>
      </w:r>
      <w:r>
        <w:rPr>
          <w:rFonts w:asciiTheme="majorHAnsi" w:eastAsia="Calibri" w:hAnsiTheme="majorHAnsi"/>
          <w:sz w:val="22"/>
          <w:szCs w:val="22"/>
          <w:lang w:eastAsia="en-US"/>
        </w:rPr>
        <w:t xml:space="preserve">a Tarcsapuszta-helyzet megoldása érdekében </w:t>
      </w:r>
      <w:r w:rsidRPr="00871833">
        <w:rPr>
          <w:rFonts w:asciiTheme="majorHAnsi" w:eastAsia="Calibri" w:hAnsiTheme="majorHAnsi"/>
          <w:sz w:val="22"/>
          <w:szCs w:val="22"/>
          <w:lang w:eastAsia="en-US"/>
        </w:rPr>
        <w:t>nem tartjuk célszerűnek.</w:t>
      </w:r>
      <w:r>
        <w:rPr>
          <w:rFonts w:asciiTheme="majorHAnsi" w:eastAsia="Calibri" w:hAnsiTheme="majorHAnsi"/>
          <w:sz w:val="22"/>
          <w:szCs w:val="22"/>
          <w:lang w:eastAsia="en-US"/>
        </w:rPr>
        <w:t xml:space="preserve"> </w:t>
      </w:r>
    </w:p>
    <w:p w14:paraId="03A4AF41" w14:textId="5FE40031" w:rsidR="00F81078" w:rsidRDefault="00F81078" w:rsidP="00024254">
      <w:pPr>
        <w:autoSpaceDE w:val="0"/>
        <w:autoSpaceDN w:val="0"/>
        <w:adjustRightInd w:val="0"/>
        <w:jc w:val="both"/>
        <w:rPr>
          <w:rFonts w:asciiTheme="majorHAnsi" w:eastAsia="Calibri" w:hAnsiTheme="majorHAnsi"/>
          <w:b/>
          <w:bCs/>
          <w:sz w:val="22"/>
          <w:szCs w:val="22"/>
          <w:lang w:eastAsia="en-US"/>
        </w:rPr>
      </w:pPr>
    </w:p>
    <w:p w14:paraId="0E2C8399" w14:textId="77777777" w:rsidR="00CF30BC" w:rsidRDefault="00CF30BC" w:rsidP="00CF30BC">
      <w:pPr>
        <w:shd w:val="clear" w:color="auto" w:fill="FFFFFF"/>
        <w:spacing w:after="100" w:afterAutospacing="1"/>
        <w:jc w:val="both"/>
        <w:rPr>
          <w:rFonts w:asciiTheme="majorHAnsi" w:eastAsia="SimSun" w:hAnsiTheme="majorHAnsi"/>
          <w:b/>
          <w:bCs/>
          <w:color w:val="000000"/>
          <w:sz w:val="22"/>
          <w:szCs w:val="22"/>
          <w:lang w:eastAsia="zh-CN"/>
        </w:rPr>
      </w:pPr>
      <w:r>
        <w:rPr>
          <w:rFonts w:asciiTheme="majorHAnsi" w:eastAsia="SimSun" w:hAnsiTheme="majorHAnsi"/>
          <w:b/>
          <w:bCs/>
          <w:color w:val="000000"/>
          <w:sz w:val="22"/>
          <w:szCs w:val="22"/>
          <w:lang w:eastAsia="zh-CN"/>
        </w:rPr>
        <w:t>Az adónemben változtatást nem javaslunk.</w:t>
      </w:r>
    </w:p>
    <w:p w14:paraId="32D84C36" w14:textId="77777777" w:rsidR="007B6895" w:rsidRDefault="007B6895" w:rsidP="00BE433C">
      <w:pPr>
        <w:autoSpaceDE w:val="0"/>
        <w:autoSpaceDN w:val="0"/>
        <w:adjustRightInd w:val="0"/>
        <w:jc w:val="both"/>
        <w:rPr>
          <w:rFonts w:asciiTheme="majorHAnsi" w:eastAsia="Calibri" w:hAnsiTheme="majorHAnsi"/>
          <w:b/>
          <w:bCs/>
          <w:sz w:val="22"/>
          <w:szCs w:val="22"/>
          <w:lang w:eastAsia="en-US"/>
        </w:rPr>
      </w:pPr>
    </w:p>
    <w:p w14:paraId="5BD485AB" w14:textId="77777777" w:rsidR="007B6895" w:rsidRDefault="007B6895" w:rsidP="00BE433C">
      <w:pPr>
        <w:autoSpaceDE w:val="0"/>
        <w:autoSpaceDN w:val="0"/>
        <w:adjustRightInd w:val="0"/>
        <w:jc w:val="both"/>
        <w:rPr>
          <w:rFonts w:asciiTheme="majorHAnsi" w:eastAsia="Calibri" w:hAnsiTheme="majorHAnsi"/>
          <w:b/>
          <w:bCs/>
          <w:sz w:val="22"/>
          <w:szCs w:val="22"/>
          <w:lang w:eastAsia="en-US"/>
        </w:rPr>
      </w:pPr>
    </w:p>
    <w:p w14:paraId="36848B48" w14:textId="2EF082BE" w:rsidR="00BE433C" w:rsidRPr="00BE433C" w:rsidRDefault="00BE433C" w:rsidP="00BE433C">
      <w:pPr>
        <w:autoSpaceDE w:val="0"/>
        <w:autoSpaceDN w:val="0"/>
        <w:adjustRightInd w:val="0"/>
        <w:jc w:val="both"/>
        <w:rPr>
          <w:rFonts w:asciiTheme="majorHAnsi" w:eastAsia="Calibri" w:hAnsiTheme="majorHAnsi"/>
          <w:b/>
          <w:bCs/>
          <w:sz w:val="22"/>
          <w:szCs w:val="22"/>
          <w:lang w:eastAsia="en-US"/>
        </w:rPr>
      </w:pPr>
      <w:r w:rsidRPr="00BE433C">
        <w:rPr>
          <w:rFonts w:asciiTheme="majorHAnsi" w:eastAsia="Calibri" w:hAnsiTheme="majorHAnsi"/>
          <w:b/>
          <w:bCs/>
          <w:sz w:val="22"/>
          <w:szCs w:val="22"/>
          <w:lang w:eastAsia="en-US"/>
        </w:rPr>
        <w:t>A helyi adórendelet módosításának lehetősége</w:t>
      </w:r>
    </w:p>
    <w:p w14:paraId="15E02878"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p>
    <w:p w14:paraId="537D38DE" w14:textId="77777777"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xml:space="preserve">Az önkormányzat adó megállapítási joga arra terjed ki, hogy a </w:t>
      </w:r>
      <w:proofErr w:type="spellStart"/>
      <w:proofErr w:type="gramStart"/>
      <w:r w:rsidRPr="00BE433C">
        <w:rPr>
          <w:rFonts w:asciiTheme="majorHAnsi" w:eastAsia="Calibri" w:hAnsiTheme="majorHAnsi"/>
          <w:sz w:val="22"/>
          <w:szCs w:val="22"/>
          <w:lang w:eastAsia="en-US"/>
        </w:rPr>
        <w:t>Htv</w:t>
      </w:r>
      <w:proofErr w:type="spellEnd"/>
      <w:r w:rsidRPr="00BE433C">
        <w:rPr>
          <w:rFonts w:asciiTheme="majorHAnsi" w:eastAsia="Calibri" w:hAnsiTheme="majorHAnsi"/>
          <w:sz w:val="22"/>
          <w:szCs w:val="22"/>
          <w:lang w:eastAsia="en-US"/>
        </w:rPr>
        <w:t>.-</w:t>
      </w:r>
      <w:proofErr w:type="gramEnd"/>
      <w:r w:rsidRPr="00BE433C">
        <w:rPr>
          <w:rFonts w:asciiTheme="majorHAnsi" w:eastAsia="Calibri" w:hAnsiTheme="majorHAnsi"/>
          <w:sz w:val="22"/>
          <w:szCs w:val="22"/>
          <w:lang w:eastAsia="en-US"/>
        </w:rPr>
        <w:t>ben meghatározott adókat vagy ezek valamelyikét bevezesse, a már bevezetett adót hatályon kívül helyezze, illetőleg módosítsa, azonban az évközi módosítás naptári éven belül nem súlyosbíthatja az adóalanyok adóterheit.</w:t>
      </w:r>
    </w:p>
    <w:p w14:paraId="4DC4464F" w14:textId="77777777" w:rsidR="00D66D1F"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sz w:val="22"/>
          <w:szCs w:val="22"/>
          <w:lang w:eastAsia="en-US"/>
        </w:rPr>
        <w:t xml:space="preserve">Magyarország gazdasági stabilitásáról szóló 2011. évi CXCIV. törvény szerint: </w:t>
      </w:r>
    </w:p>
    <w:p w14:paraId="05FB7C1C" w14:textId="0E78DD08" w:rsidR="00BE433C" w:rsidRPr="00BE433C" w:rsidRDefault="00BE433C" w:rsidP="00BE433C">
      <w:pPr>
        <w:autoSpaceDE w:val="0"/>
        <w:autoSpaceDN w:val="0"/>
        <w:adjustRightInd w:val="0"/>
        <w:jc w:val="both"/>
        <w:rPr>
          <w:rFonts w:asciiTheme="majorHAnsi" w:eastAsia="Calibri" w:hAnsiTheme="majorHAnsi"/>
          <w:sz w:val="22"/>
          <w:szCs w:val="22"/>
          <w:lang w:eastAsia="en-US"/>
        </w:rPr>
      </w:pPr>
      <w:r w:rsidRPr="00BE433C">
        <w:rPr>
          <w:rFonts w:asciiTheme="majorHAnsi" w:eastAsia="Calibri" w:hAnsiTheme="majorHAnsi"/>
          <w:b/>
          <w:bCs/>
          <w:i/>
          <w:iCs/>
          <w:sz w:val="22"/>
          <w:szCs w:val="22"/>
          <w:lang w:eastAsia="en-US"/>
        </w:rPr>
        <w:t xml:space="preserve">31. § </w:t>
      </w:r>
      <w:r w:rsidRPr="00BE433C">
        <w:rPr>
          <w:rFonts w:asciiTheme="majorHAnsi" w:eastAsia="Calibri" w:hAnsiTheme="majorHAnsi"/>
          <w:i/>
          <w:iCs/>
          <w:sz w:val="22"/>
          <w:szCs w:val="22"/>
          <w:lang w:eastAsia="en-US"/>
        </w:rPr>
        <w:t>(1) Jogszabály a hatálybalépését megelőző időszakra vonatkozóan nem növelheti a fizetési kötelezettséget, nem bővítheti a</w:t>
      </w:r>
      <w:r w:rsidRPr="00BE433C">
        <w:rPr>
          <w:rFonts w:asciiTheme="majorHAnsi" w:eastAsia="Calibri" w:hAnsiTheme="majorHAnsi"/>
          <w:sz w:val="22"/>
          <w:szCs w:val="22"/>
          <w:lang w:eastAsia="en-US"/>
        </w:rPr>
        <w:t xml:space="preserve"> </w:t>
      </w:r>
      <w:r w:rsidRPr="00BE433C">
        <w:rPr>
          <w:rFonts w:asciiTheme="majorHAnsi" w:eastAsia="Calibri" w:hAnsiTheme="majorHAnsi"/>
          <w:i/>
          <w:iCs/>
          <w:sz w:val="22"/>
          <w:szCs w:val="22"/>
          <w:lang w:eastAsia="en-US"/>
        </w:rPr>
        <w:t>fizetésre kötelezettek körét, illetve nem szüntethet meg vagy korlátozhat kedvezményt, mentességet.</w:t>
      </w:r>
    </w:p>
    <w:p w14:paraId="134D1059" w14:textId="77777777" w:rsidR="00D66D1F" w:rsidRDefault="00BE433C" w:rsidP="00BE433C">
      <w:pPr>
        <w:autoSpaceDE w:val="0"/>
        <w:autoSpaceDN w:val="0"/>
        <w:adjustRightInd w:val="0"/>
        <w:jc w:val="both"/>
        <w:rPr>
          <w:rFonts w:asciiTheme="majorHAnsi" w:eastAsia="Calibri" w:hAnsiTheme="majorHAnsi"/>
          <w:i/>
          <w:iCs/>
          <w:sz w:val="22"/>
          <w:szCs w:val="22"/>
          <w:lang w:eastAsia="en-US"/>
        </w:rPr>
      </w:pPr>
      <w:r w:rsidRPr="00BE433C">
        <w:rPr>
          <w:rFonts w:asciiTheme="majorHAnsi" w:eastAsia="Calibri" w:hAnsiTheme="majorHAnsi"/>
          <w:i/>
          <w:iCs/>
          <w:sz w:val="22"/>
          <w:szCs w:val="22"/>
          <w:lang w:eastAsia="en-US"/>
        </w:rPr>
        <w:t>(2) A fizetési kötelezettség keletkezésekor hatályban lévő jogszabályok által előírt fizetési kötelezettséghez képest jogalanyok utólagosan meghatározott csoportjának nem adható jogszabályban visszamenőlegesen olyan fizetési kedvezmény, mentesség, amely a fizetési kötelezettség összegét csökkenti, kivéve</w:t>
      </w:r>
      <w:r w:rsidR="00913D81">
        <w:rPr>
          <w:rFonts w:asciiTheme="majorHAnsi" w:eastAsia="Calibri" w:hAnsiTheme="majorHAnsi"/>
          <w:i/>
          <w:iCs/>
          <w:sz w:val="22"/>
          <w:szCs w:val="22"/>
          <w:lang w:eastAsia="en-US"/>
        </w:rPr>
        <w:t>,</w:t>
      </w:r>
      <w:r w:rsidRPr="00BE433C">
        <w:rPr>
          <w:rFonts w:asciiTheme="majorHAnsi" w:eastAsia="Calibri" w:hAnsiTheme="majorHAnsi"/>
          <w:i/>
          <w:iCs/>
          <w:sz w:val="22"/>
          <w:szCs w:val="22"/>
          <w:lang w:eastAsia="en-US"/>
        </w:rPr>
        <w:t xml:space="preserve"> ha ez az Európai Unió kötelező jogi aktusának vagy nemzetközi</w:t>
      </w:r>
      <w:r w:rsidR="00D66D1F">
        <w:rPr>
          <w:rFonts w:asciiTheme="majorHAnsi" w:eastAsia="Calibri" w:hAnsiTheme="majorHAnsi"/>
          <w:i/>
          <w:iCs/>
          <w:sz w:val="22"/>
          <w:szCs w:val="22"/>
          <w:lang w:eastAsia="en-US"/>
        </w:rPr>
        <w:t xml:space="preserve"> </w:t>
      </w:r>
      <w:r w:rsidRPr="00BE433C">
        <w:rPr>
          <w:rFonts w:asciiTheme="majorHAnsi" w:eastAsia="Calibri" w:hAnsiTheme="majorHAnsi"/>
          <w:i/>
          <w:iCs/>
          <w:sz w:val="22"/>
          <w:szCs w:val="22"/>
          <w:lang w:eastAsia="en-US"/>
        </w:rPr>
        <w:t xml:space="preserve">szerződésnek való megfelelés miatt szükséges, vagy ha a kedvezmény vagy mentesség a fizetési kötelezettség teljesítésére köteles természetes személyek vagy más jogalanyok teljes körét megkülönböztetés nélkül érinti. </w:t>
      </w:r>
    </w:p>
    <w:p w14:paraId="55A2E3D1" w14:textId="1FC9945A" w:rsidR="00BE433C" w:rsidRPr="00BE433C" w:rsidRDefault="00BE433C" w:rsidP="00BE433C">
      <w:pPr>
        <w:autoSpaceDE w:val="0"/>
        <w:autoSpaceDN w:val="0"/>
        <w:adjustRightInd w:val="0"/>
        <w:jc w:val="both"/>
        <w:rPr>
          <w:rFonts w:asciiTheme="majorHAnsi" w:eastAsia="Calibri" w:hAnsiTheme="majorHAnsi"/>
          <w:i/>
          <w:iCs/>
          <w:sz w:val="22"/>
          <w:szCs w:val="22"/>
          <w:lang w:eastAsia="en-US"/>
        </w:rPr>
      </w:pPr>
      <w:r w:rsidRPr="00BE433C">
        <w:rPr>
          <w:rFonts w:asciiTheme="majorHAnsi" w:eastAsia="Calibri" w:hAnsiTheme="majorHAnsi"/>
          <w:b/>
          <w:bCs/>
          <w:i/>
          <w:iCs/>
          <w:sz w:val="22"/>
          <w:szCs w:val="22"/>
          <w:lang w:eastAsia="en-US"/>
        </w:rPr>
        <w:t xml:space="preserve">32. § </w:t>
      </w:r>
      <w:r w:rsidRPr="00BE433C">
        <w:rPr>
          <w:rFonts w:asciiTheme="majorHAnsi" w:eastAsia="Calibri" w:hAnsiTheme="majorHAnsi"/>
          <w:i/>
          <w:iCs/>
          <w:sz w:val="22"/>
          <w:szCs w:val="22"/>
          <w:lang w:eastAsia="en-US"/>
        </w:rPr>
        <w:t>Fizetési kötelezettséget megállapító, fizetésre kötelezettek körét bővítő, a fizetési kötelezettség terhét növelő, a kedvezményt,</w:t>
      </w:r>
    </w:p>
    <w:p w14:paraId="5021AD5D" w14:textId="77777777" w:rsidR="00D66D1F" w:rsidRDefault="00BE433C" w:rsidP="00BE433C">
      <w:pPr>
        <w:autoSpaceDE w:val="0"/>
        <w:autoSpaceDN w:val="0"/>
        <w:adjustRightInd w:val="0"/>
        <w:jc w:val="both"/>
        <w:rPr>
          <w:rFonts w:asciiTheme="majorHAnsi" w:eastAsia="Calibri" w:hAnsiTheme="majorHAnsi"/>
          <w:i/>
          <w:iCs/>
          <w:sz w:val="22"/>
          <w:szCs w:val="22"/>
          <w:lang w:eastAsia="en-US"/>
        </w:rPr>
      </w:pPr>
      <w:r w:rsidRPr="00BE433C">
        <w:rPr>
          <w:rFonts w:asciiTheme="majorHAnsi" w:eastAsia="Calibri" w:hAnsiTheme="majorHAnsi"/>
          <w:i/>
          <w:iCs/>
          <w:sz w:val="22"/>
          <w:szCs w:val="22"/>
          <w:lang w:eastAsia="en-US"/>
        </w:rPr>
        <w:t xml:space="preserve">mentességet megszüntető vagy korlátozó jogszabály kihirdetése és hatálybalépése között legalább 30 napnak el kell telnie. </w:t>
      </w:r>
    </w:p>
    <w:p w14:paraId="650AB33F" w14:textId="7DCA2CB2" w:rsidR="00BE433C" w:rsidRPr="00BE433C" w:rsidRDefault="00BE433C" w:rsidP="00BE433C">
      <w:pPr>
        <w:autoSpaceDE w:val="0"/>
        <w:autoSpaceDN w:val="0"/>
        <w:adjustRightInd w:val="0"/>
        <w:jc w:val="both"/>
        <w:rPr>
          <w:rFonts w:asciiTheme="majorHAnsi" w:eastAsia="Calibri" w:hAnsiTheme="majorHAnsi"/>
          <w:i/>
          <w:iCs/>
          <w:sz w:val="22"/>
          <w:szCs w:val="22"/>
          <w:lang w:eastAsia="en-US"/>
        </w:rPr>
      </w:pPr>
      <w:r w:rsidRPr="00BE433C">
        <w:rPr>
          <w:rFonts w:asciiTheme="majorHAnsi" w:eastAsia="Calibri" w:hAnsiTheme="majorHAnsi"/>
          <w:b/>
          <w:bCs/>
          <w:i/>
          <w:iCs/>
          <w:sz w:val="22"/>
          <w:szCs w:val="22"/>
          <w:lang w:eastAsia="en-US"/>
        </w:rPr>
        <w:t xml:space="preserve">33. § </w:t>
      </w:r>
      <w:r w:rsidRPr="00BE433C">
        <w:rPr>
          <w:rFonts w:asciiTheme="majorHAnsi" w:eastAsia="Calibri" w:hAnsiTheme="majorHAnsi"/>
          <w:i/>
          <w:iCs/>
          <w:sz w:val="22"/>
          <w:szCs w:val="22"/>
          <w:lang w:eastAsia="en-US"/>
        </w:rPr>
        <w:t>Új fizetési kötelezettség megállapítása során figyelemmel kell lenni arra, hogy annak kivetésével, beszedésével, nyilvántartásával, ellenőrzésével összefüggő adminisztrációs költségek ne legyenek aránytalanul magasak a fizetési kötelezettségből származó bevétel összegéhez képest, illetve azokat nem haladhatják meg.</w:t>
      </w:r>
    </w:p>
    <w:p w14:paraId="0263EFD6" w14:textId="77777777" w:rsidR="00FD7CBE" w:rsidRPr="00BE433C" w:rsidRDefault="00FD7CBE" w:rsidP="00BE433C">
      <w:pPr>
        <w:autoSpaceDE w:val="0"/>
        <w:autoSpaceDN w:val="0"/>
        <w:adjustRightInd w:val="0"/>
        <w:jc w:val="both"/>
        <w:rPr>
          <w:rFonts w:asciiTheme="majorHAnsi" w:eastAsia="Calibri" w:hAnsiTheme="majorHAnsi"/>
          <w:sz w:val="22"/>
          <w:szCs w:val="22"/>
          <w:lang w:eastAsia="en-US"/>
        </w:rPr>
      </w:pPr>
    </w:p>
    <w:p w14:paraId="323921E5" w14:textId="216B89E6" w:rsidR="00BE433C" w:rsidRPr="004A40C0" w:rsidRDefault="00BE433C" w:rsidP="00BE433C">
      <w:pPr>
        <w:autoSpaceDE w:val="0"/>
        <w:autoSpaceDN w:val="0"/>
        <w:adjustRightInd w:val="0"/>
        <w:jc w:val="both"/>
        <w:rPr>
          <w:rFonts w:asciiTheme="majorHAnsi" w:eastAsia="Calibri" w:hAnsiTheme="majorHAnsi"/>
          <w:b/>
          <w:bCs/>
          <w:sz w:val="22"/>
          <w:szCs w:val="22"/>
          <w:lang w:eastAsia="en-US"/>
        </w:rPr>
      </w:pPr>
      <w:r w:rsidRPr="004A40C0">
        <w:rPr>
          <w:rFonts w:asciiTheme="majorHAnsi" w:eastAsia="Calibri" w:hAnsiTheme="majorHAnsi"/>
          <w:b/>
          <w:bCs/>
          <w:sz w:val="22"/>
          <w:szCs w:val="22"/>
          <w:lang w:eastAsia="en-US"/>
        </w:rPr>
        <w:t xml:space="preserve">Javaslom, hogy ebben az évben </w:t>
      </w:r>
      <w:r w:rsidR="00DF32D1">
        <w:rPr>
          <w:rFonts w:asciiTheme="majorHAnsi" w:eastAsia="Calibri" w:hAnsiTheme="majorHAnsi"/>
          <w:b/>
          <w:bCs/>
          <w:sz w:val="22"/>
          <w:szCs w:val="22"/>
          <w:lang w:eastAsia="en-US"/>
        </w:rPr>
        <w:t xml:space="preserve">ne </w:t>
      </w:r>
      <w:r w:rsidRPr="004A40C0">
        <w:rPr>
          <w:rFonts w:asciiTheme="majorHAnsi" w:eastAsia="Calibri" w:hAnsiTheme="majorHAnsi"/>
          <w:b/>
          <w:bCs/>
          <w:sz w:val="22"/>
          <w:szCs w:val="22"/>
          <w:lang w:eastAsia="en-US"/>
        </w:rPr>
        <w:t>kerüljön sor az adó</w:t>
      </w:r>
      <w:r w:rsidR="00011BED" w:rsidRPr="004A40C0">
        <w:rPr>
          <w:rFonts w:asciiTheme="majorHAnsi" w:eastAsia="Calibri" w:hAnsiTheme="majorHAnsi"/>
          <w:b/>
          <w:bCs/>
          <w:sz w:val="22"/>
          <w:szCs w:val="22"/>
          <w:lang w:eastAsia="en-US"/>
        </w:rPr>
        <w:t>mérték</w:t>
      </w:r>
      <w:r w:rsidRPr="004A40C0">
        <w:rPr>
          <w:rFonts w:asciiTheme="majorHAnsi" w:eastAsia="Calibri" w:hAnsiTheme="majorHAnsi"/>
          <w:b/>
          <w:bCs/>
          <w:sz w:val="22"/>
          <w:szCs w:val="22"/>
          <w:lang w:eastAsia="en-US"/>
        </w:rPr>
        <w:t xml:space="preserve">, és kedvezmények </w:t>
      </w:r>
      <w:r w:rsidR="00011BED" w:rsidRPr="004A40C0">
        <w:rPr>
          <w:rFonts w:asciiTheme="majorHAnsi" w:eastAsia="Calibri" w:hAnsiTheme="majorHAnsi"/>
          <w:b/>
          <w:bCs/>
          <w:sz w:val="22"/>
          <w:szCs w:val="22"/>
          <w:lang w:eastAsia="en-US"/>
        </w:rPr>
        <w:t>módosítására</w:t>
      </w:r>
      <w:r w:rsidR="000C63D0">
        <w:rPr>
          <w:rFonts w:asciiTheme="majorHAnsi" w:eastAsia="Calibri" w:hAnsiTheme="majorHAnsi"/>
          <w:b/>
          <w:bCs/>
          <w:sz w:val="22"/>
          <w:szCs w:val="22"/>
          <w:lang w:eastAsia="en-US"/>
        </w:rPr>
        <w:t>.</w:t>
      </w:r>
    </w:p>
    <w:p w14:paraId="69BF1C0A" w14:textId="77777777" w:rsidR="00FD7CBE" w:rsidRDefault="00FD7CBE" w:rsidP="00FD7CBE">
      <w:pPr>
        <w:autoSpaceDE w:val="0"/>
        <w:autoSpaceDN w:val="0"/>
        <w:adjustRightInd w:val="0"/>
        <w:rPr>
          <w:rFonts w:ascii="Calibri" w:eastAsiaTheme="minorHAnsi" w:hAnsi="Calibri" w:cs="Calibri"/>
          <w:sz w:val="24"/>
          <w:szCs w:val="24"/>
          <w:lang w:eastAsia="en-US"/>
        </w:rPr>
      </w:pPr>
    </w:p>
    <w:p w14:paraId="5435A12F" w14:textId="35EBF3BF" w:rsidR="003940DE" w:rsidRPr="00546D3D" w:rsidRDefault="003940DE" w:rsidP="003940DE">
      <w:pPr>
        <w:jc w:val="both"/>
        <w:rPr>
          <w:rFonts w:asciiTheme="majorHAnsi" w:eastAsia="Calibri" w:hAnsiTheme="majorHAnsi" w:cs="Calibri"/>
          <w:b/>
          <w:bCs/>
          <w:sz w:val="22"/>
          <w:szCs w:val="22"/>
          <w:u w:val="single"/>
        </w:rPr>
      </w:pPr>
      <w:r w:rsidRPr="00546D3D">
        <w:rPr>
          <w:rFonts w:asciiTheme="majorHAnsi" w:eastAsia="Calibri" w:hAnsiTheme="majorHAnsi" w:cs="Calibri"/>
          <w:b/>
          <w:bCs/>
          <w:sz w:val="22"/>
          <w:szCs w:val="22"/>
          <w:u w:val="single"/>
        </w:rPr>
        <w:t>Összegző táblázatok</w:t>
      </w:r>
    </w:p>
    <w:p w14:paraId="399C06CB" w14:textId="77777777" w:rsidR="003940DE" w:rsidRPr="00546D3D" w:rsidRDefault="003940DE" w:rsidP="003940DE">
      <w:pPr>
        <w:jc w:val="both"/>
        <w:rPr>
          <w:rFonts w:asciiTheme="majorHAnsi" w:eastAsia="Calibri" w:hAnsiTheme="majorHAnsi" w:cs="Calibri"/>
          <w:i/>
          <w:iCs/>
          <w:sz w:val="22"/>
          <w:szCs w:val="22"/>
        </w:rPr>
      </w:pPr>
    </w:p>
    <w:p w14:paraId="22DD7BB9" w14:textId="28755DCB" w:rsidR="003940DE" w:rsidRPr="003940DE" w:rsidRDefault="003940DE" w:rsidP="003940DE">
      <w:pPr>
        <w:jc w:val="both"/>
        <w:rPr>
          <w:rFonts w:asciiTheme="majorHAnsi" w:eastAsia="Calibri" w:hAnsiTheme="majorHAnsi" w:cs="Calibri"/>
          <w:i/>
          <w:iCs/>
          <w:sz w:val="22"/>
          <w:szCs w:val="22"/>
        </w:rPr>
      </w:pPr>
      <w:r w:rsidRPr="003940DE">
        <w:rPr>
          <w:rFonts w:asciiTheme="majorHAnsi" w:eastAsia="Calibri" w:hAnsiTheme="majorHAnsi" w:cs="Calibri"/>
          <w:i/>
          <w:iCs/>
          <w:sz w:val="22"/>
          <w:szCs w:val="22"/>
        </w:rPr>
        <w:lastRenderedPageBreak/>
        <w:t>Magánszemélyek kommunális adója</w:t>
      </w:r>
    </w:p>
    <w:tbl>
      <w:tblPr>
        <w:tblW w:w="5000" w:type="pct"/>
        <w:tblCellMar>
          <w:left w:w="0" w:type="dxa"/>
          <w:right w:w="0" w:type="dxa"/>
        </w:tblCellMar>
        <w:tblLook w:val="04A0" w:firstRow="1" w:lastRow="0" w:firstColumn="1" w:lastColumn="0" w:noHBand="0" w:noVBand="1"/>
      </w:tblPr>
      <w:tblGrid>
        <w:gridCol w:w="2260"/>
        <w:gridCol w:w="1015"/>
        <w:gridCol w:w="1029"/>
        <w:gridCol w:w="932"/>
        <w:gridCol w:w="1419"/>
        <w:gridCol w:w="894"/>
        <w:gridCol w:w="753"/>
        <w:gridCol w:w="750"/>
      </w:tblGrid>
      <w:tr w:rsidR="007B6895" w:rsidRPr="003940DE" w14:paraId="3C477029" w14:textId="74C64ABB" w:rsidTr="007B6895">
        <w:trPr>
          <w:trHeight w:val="211"/>
        </w:trPr>
        <w:tc>
          <w:tcPr>
            <w:tcW w:w="1248"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14:paraId="265B6328"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Megnevezés</w:t>
            </w:r>
          </w:p>
        </w:tc>
        <w:tc>
          <w:tcPr>
            <w:tcW w:w="560"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14:paraId="1AF7B1B4" w14:textId="6A89A785"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2020. évi</w:t>
            </w:r>
          </w:p>
        </w:tc>
        <w:tc>
          <w:tcPr>
            <w:tcW w:w="568"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14:paraId="2B68F466" w14:textId="3DEC76C1"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2021.</w:t>
            </w:r>
          </w:p>
        </w:tc>
        <w:tc>
          <w:tcPr>
            <w:tcW w:w="515"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tcPr>
          <w:p w14:paraId="7474B4C2" w14:textId="339490FF"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color w:val="000000"/>
                <w:sz w:val="22"/>
                <w:szCs w:val="22"/>
                <w:lang w:eastAsia="en-US"/>
              </w:rPr>
              <w:t>2022.</w:t>
            </w:r>
          </w:p>
        </w:tc>
        <w:tc>
          <w:tcPr>
            <w:tcW w:w="784" w:type="pct"/>
            <w:tcBorders>
              <w:top w:val="single" w:sz="8" w:space="0" w:color="000000"/>
              <w:left w:val="nil"/>
              <w:bottom w:val="single" w:sz="8" w:space="0" w:color="000000"/>
              <w:right w:val="single" w:sz="8" w:space="0" w:color="000000"/>
            </w:tcBorders>
            <w:shd w:val="clear" w:color="auto" w:fill="EAF1DD" w:themeFill="accent3" w:themeFillTint="33"/>
          </w:tcPr>
          <w:p w14:paraId="0571374F" w14:textId="062F8C30" w:rsidR="007B6895" w:rsidRPr="003940DE" w:rsidRDefault="007B6895" w:rsidP="007B6895">
            <w:pPr>
              <w:jc w:val="center"/>
              <w:rPr>
                <w:rFonts w:asciiTheme="majorHAnsi" w:eastAsia="Calibri" w:hAnsiTheme="majorHAnsi" w:cs="Calibri"/>
                <w:b/>
                <w:bCs/>
                <w:color w:val="000000"/>
                <w:sz w:val="22"/>
                <w:szCs w:val="22"/>
                <w:lang w:eastAsia="en-US"/>
              </w:rPr>
            </w:pPr>
          </w:p>
        </w:tc>
        <w:tc>
          <w:tcPr>
            <w:tcW w:w="494" w:type="pct"/>
            <w:tcBorders>
              <w:top w:val="single" w:sz="8" w:space="0" w:color="000000"/>
              <w:left w:val="nil"/>
              <w:bottom w:val="single" w:sz="8" w:space="0" w:color="000000"/>
              <w:right w:val="single" w:sz="8" w:space="0" w:color="000000"/>
            </w:tcBorders>
            <w:shd w:val="clear" w:color="auto" w:fill="EAF1DD" w:themeFill="accent3" w:themeFillTint="33"/>
          </w:tcPr>
          <w:p w14:paraId="61AFA196" w14:textId="658B5A08" w:rsidR="007B6895"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2023.</w:t>
            </w:r>
          </w:p>
        </w:tc>
        <w:tc>
          <w:tcPr>
            <w:tcW w:w="416" w:type="pct"/>
            <w:tcBorders>
              <w:top w:val="single" w:sz="8" w:space="0" w:color="000000"/>
              <w:left w:val="nil"/>
              <w:bottom w:val="single" w:sz="8" w:space="0" w:color="000000"/>
              <w:right w:val="single" w:sz="8" w:space="0" w:color="000000"/>
            </w:tcBorders>
            <w:shd w:val="clear" w:color="auto" w:fill="EAF1DD" w:themeFill="accent3" w:themeFillTint="33"/>
          </w:tcPr>
          <w:p w14:paraId="625A68BD" w14:textId="203F662A" w:rsidR="007B6895"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 xml:space="preserve">2024. </w:t>
            </w:r>
          </w:p>
        </w:tc>
        <w:tc>
          <w:tcPr>
            <w:tcW w:w="414" w:type="pct"/>
            <w:tcBorders>
              <w:top w:val="single" w:sz="8" w:space="0" w:color="000000"/>
              <w:left w:val="nil"/>
              <w:bottom w:val="single" w:sz="8" w:space="0" w:color="000000"/>
              <w:right w:val="single" w:sz="8" w:space="0" w:color="000000"/>
            </w:tcBorders>
            <w:shd w:val="clear" w:color="auto" w:fill="EAF1DD" w:themeFill="accent3" w:themeFillTint="33"/>
          </w:tcPr>
          <w:p w14:paraId="762DDBEC" w14:textId="34B99D6B" w:rsidR="007B6895" w:rsidRDefault="004637A9"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2025. (01-09.hó)</w:t>
            </w:r>
          </w:p>
        </w:tc>
      </w:tr>
      <w:tr w:rsidR="007B6895" w:rsidRPr="003940DE" w14:paraId="642FDF3A" w14:textId="585AE48B" w:rsidTr="007B6895">
        <w:trPr>
          <w:trHeight w:val="199"/>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A6AE23"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Adótárgyak száma</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64733500" w14:textId="77777777" w:rsidR="007B6895" w:rsidRPr="003940DE" w:rsidRDefault="007B6895" w:rsidP="007B6895">
            <w:pPr>
              <w:rPr>
                <w:rFonts w:asciiTheme="majorHAnsi" w:eastAsia="Calibri" w:hAnsiTheme="majorHAnsi" w:cs="Calibri"/>
                <w:b/>
                <w:bCs/>
                <w:sz w:val="22"/>
                <w:szCs w:val="22"/>
                <w:lang w:eastAsia="en-US"/>
              </w:rPr>
            </w:pP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32C53B5C" w14:textId="77777777" w:rsidR="007B6895" w:rsidRPr="003940DE" w:rsidRDefault="007B6895" w:rsidP="007B6895">
            <w:pPr>
              <w:jc w:val="center"/>
              <w:rPr>
                <w:rFonts w:asciiTheme="majorHAnsi" w:eastAsia="Calibri" w:hAnsiTheme="majorHAnsi" w:cs="Calibri"/>
                <w:b/>
                <w:bCs/>
                <w:sz w:val="22"/>
                <w:szCs w:val="22"/>
                <w:lang w:eastAsia="en-US"/>
              </w:rPr>
            </w:pP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538303A6" w14:textId="77777777" w:rsidR="007B6895" w:rsidRPr="003940DE" w:rsidRDefault="007B6895" w:rsidP="007B6895">
            <w:pPr>
              <w:jc w:val="center"/>
              <w:rPr>
                <w:rFonts w:asciiTheme="majorHAnsi" w:eastAsia="Calibri" w:hAnsiTheme="majorHAnsi" w:cs="Calibri"/>
                <w:b/>
                <w:bCs/>
                <w:sz w:val="22"/>
                <w:szCs w:val="22"/>
                <w:lang w:eastAsia="en-US"/>
              </w:rPr>
            </w:pPr>
          </w:p>
        </w:tc>
        <w:tc>
          <w:tcPr>
            <w:tcW w:w="784" w:type="pct"/>
            <w:tcBorders>
              <w:top w:val="nil"/>
              <w:left w:val="nil"/>
              <w:bottom w:val="single" w:sz="8" w:space="0" w:color="000000"/>
              <w:right w:val="single" w:sz="8" w:space="0" w:color="000000"/>
            </w:tcBorders>
          </w:tcPr>
          <w:p w14:paraId="01C41B47" w14:textId="47DBCC11"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Adótárgyak száma</w:t>
            </w:r>
          </w:p>
        </w:tc>
        <w:tc>
          <w:tcPr>
            <w:tcW w:w="494" w:type="pct"/>
            <w:tcBorders>
              <w:top w:val="nil"/>
              <w:left w:val="nil"/>
              <w:bottom w:val="single" w:sz="8" w:space="0" w:color="000000"/>
              <w:right w:val="single" w:sz="8" w:space="0" w:color="000000"/>
            </w:tcBorders>
          </w:tcPr>
          <w:p w14:paraId="33DE3C62" w14:textId="6B5480D7" w:rsidR="007B6895" w:rsidRPr="003940DE" w:rsidRDefault="007B6895" w:rsidP="007B6895">
            <w:pPr>
              <w:jc w:val="center"/>
              <w:rPr>
                <w:rFonts w:asciiTheme="majorHAnsi" w:eastAsia="Calibri" w:hAnsiTheme="majorHAnsi" w:cs="Calibri"/>
                <w:b/>
                <w:bCs/>
                <w:sz w:val="22"/>
                <w:szCs w:val="22"/>
                <w:lang w:eastAsia="en-US"/>
              </w:rPr>
            </w:pPr>
          </w:p>
        </w:tc>
        <w:tc>
          <w:tcPr>
            <w:tcW w:w="416" w:type="pct"/>
            <w:tcBorders>
              <w:top w:val="nil"/>
              <w:left w:val="nil"/>
              <w:bottom w:val="single" w:sz="8" w:space="0" w:color="000000"/>
              <w:right w:val="single" w:sz="8" w:space="0" w:color="000000"/>
            </w:tcBorders>
          </w:tcPr>
          <w:p w14:paraId="2682F71D" w14:textId="77777777" w:rsidR="007B6895" w:rsidRPr="003940DE" w:rsidRDefault="007B6895" w:rsidP="007B6895">
            <w:pPr>
              <w:jc w:val="center"/>
              <w:rPr>
                <w:rFonts w:asciiTheme="majorHAnsi" w:eastAsia="Calibri" w:hAnsiTheme="majorHAnsi" w:cs="Calibri"/>
                <w:b/>
                <w:bCs/>
                <w:sz w:val="22"/>
                <w:szCs w:val="22"/>
                <w:lang w:eastAsia="en-US"/>
              </w:rPr>
            </w:pPr>
          </w:p>
        </w:tc>
        <w:tc>
          <w:tcPr>
            <w:tcW w:w="414" w:type="pct"/>
            <w:tcBorders>
              <w:top w:val="nil"/>
              <w:left w:val="nil"/>
              <w:bottom w:val="single" w:sz="8" w:space="0" w:color="000000"/>
              <w:right w:val="single" w:sz="8" w:space="0" w:color="000000"/>
            </w:tcBorders>
          </w:tcPr>
          <w:p w14:paraId="31FE936C" w14:textId="77777777" w:rsidR="007B6895" w:rsidRPr="003940DE" w:rsidRDefault="007B6895" w:rsidP="007B6895">
            <w:pPr>
              <w:jc w:val="center"/>
              <w:rPr>
                <w:rFonts w:asciiTheme="majorHAnsi" w:eastAsia="Calibri" w:hAnsiTheme="majorHAnsi" w:cs="Calibri"/>
                <w:b/>
                <w:bCs/>
                <w:sz w:val="22"/>
                <w:szCs w:val="22"/>
                <w:lang w:eastAsia="en-US"/>
              </w:rPr>
            </w:pPr>
          </w:p>
        </w:tc>
      </w:tr>
      <w:tr w:rsidR="007B6895" w:rsidRPr="003940DE" w14:paraId="7276E2AB" w14:textId="0E6A516E"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93B1CD" w14:textId="77777777" w:rsidR="007B6895" w:rsidRPr="003940DE" w:rsidRDefault="007B6895" w:rsidP="007B6895">
            <w:pPr>
              <w:numPr>
                <w:ilvl w:val="0"/>
                <w:numId w:val="12"/>
              </w:numPr>
              <w:rPr>
                <w:rFonts w:asciiTheme="majorHAnsi" w:hAnsiTheme="majorHAnsi" w:cs="Calibri"/>
                <w:b/>
                <w:bCs/>
                <w:sz w:val="22"/>
                <w:szCs w:val="22"/>
                <w:lang w:eastAsia="en-US"/>
              </w:rPr>
            </w:pPr>
            <w:r w:rsidRPr="003940DE">
              <w:rPr>
                <w:rFonts w:asciiTheme="majorHAnsi" w:hAnsiTheme="majorHAnsi" w:cs="Calibri"/>
                <w:sz w:val="22"/>
                <w:szCs w:val="22"/>
                <w:lang w:eastAsia="en-US"/>
              </w:rPr>
              <w:t>40 m</w:t>
            </w:r>
            <w:r w:rsidRPr="003940DE">
              <w:rPr>
                <w:rFonts w:asciiTheme="majorHAnsi" w:hAnsiTheme="majorHAnsi" w:cs="Calibri"/>
                <w:sz w:val="22"/>
                <w:szCs w:val="22"/>
                <w:vertAlign w:val="superscript"/>
                <w:lang w:eastAsia="en-US"/>
              </w:rPr>
              <w:t>2</w:t>
            </w:r>
            <w:r w:rsidRPr="003940DE">
              <w:rPr>
                <w:rFonts w:asciiTheme="majorHAnsi" w:hAnsiTheme="majorHAnsi" w:cs="Calibri"/>
                <w:sz w:val="22"/>
                <w:szCs w:val="22"/>
                <w:lang w:eastAsia="en-US"/>
              </w:rPr>
              <w:t>-ig</w:t>
            </w:r>
            <w:r w:rsidRPr="003940DE">
              <w:rPr>
                <w:rFonts w:asciiTheme="majorHAnsi" w:hAnsiTheme="majorHAnsi" w:cs="Calibri"/>
                <w:b/>
                <w:bCs/>
                <w:sz w:val="22"/>
                <w:szCs w:val="22"/>
                <w:lang w:eastAsia="en-US"/>
              </w:rPr>
              <w:t xml:space="preserve"> </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0C18D75F" w14:textId="56307C8B"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80</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300B1F72" w14:textId="1D26CE91"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79</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35C21A47" w14:textId="74CF63FE"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80</w:t>
            </w:r>
          </w:p>
        </w:tc>
        <w:tc>
          <w:tcPr>
            <w:tcW w:w="784" w:type="pct"/>
            <w:tcBorders>
              <w:top w:val="nil"/>
              <w:left w:val="nil"/>
              <w:bottom w:val="single" w:sz="8" w:space="0" w:color="000000"/>
              <w:right w:val="single" w:sz="8" w:space="0" w:color="000000"/>
            </w:tcBorders>
          </w:tcPr>
          <w:p w14:paraId="31C76BE2" w14:textId="23DF9F82" w:rsidR="007B6895" w:rsidRPr="003940DE" w:rsidRDefault="007B6895" w:rsidP="007B6895">
            <w:pPr>
              <w:jc w:val="center"/>
              <w:rPr>
                <w:rFonts w:asciiTheme="majorHAnsi" w:eastAsia="Calibri" w:hAnsiTheme="majorHAnsi" w:cs="Calibri"/>
                <w:sz w:val="22"/>
                <w:szCs w:val="22"/>
                <w:lang w:eastAsia="en-US"/>
              </w:rPr>
            </w:pPr>
          </w:p>
        </w:tc>
        <w:tc>
          <w:tcPr>
            <w:tcW w:w="494" w:type="pct"/>
            <w:tcBorders>
              <w:top w:val="nil"/>
              <w:left w:val="nil"/>
              <w:bottom w:val="single" w:sz="8" w:space="0" w:color="000000"/>
              <w:right w:val="single" w:sz="8" w:space="0" w:color="000000"/>
            </w:tcBorders>
          </w:tcPr>
          <w:p w14:paraId="1AD03B21" w14:textId="50A0AEF3" w:rsidR="007B6895" w:rsidRDefault="007B6895" w:rsidP="007B6895">
            <w:pPr>
              <w:jc w:val="center"/>
              <w:rPr>
                <w:rFonts w:asciiTheme="majorHAnsi" w:eastAsia="Calibri" w:hAnsiTheme="majorHAnsi" w:cs="Calibri"/>
                <w:sz w:val="22"/>
                <w:szCs w:val="22"/>
                <w:lang w:eastAsia="en-US"/>
              </w:rPr>
            </w:pPr>
          </w:p>
        </w:tc>
        <w:tc>
          <w:tcPr>
            <w:tcW w:w="416" w:type="pct"/>
            <w:tcBorders>
              <w:top w:val="nil"/>
              <w:left w:val="nil"/>
              <w:bottom w:val="single" w:sz="8" w:space="0" w:color="000000"/>
              <w:right w:val="single" w:sz="8" w:space="0" w:color="000000"/>
            </w:tcBorders>
          </w:tcPr>
          <w:p w14:paraId="2F01A695" w14:textId="7A24CDC3" w:rsidR="007B6895" w:rsidRDefault="007B6895" w:rsidP="007B6895">
            <w:pPr>
              <w:jc w:val="center"/>
              <w:rPr>
                <w:rFonts w:asciiTheme="majorHAnsi" w:eastAsia="Calibri" w:hAnsiTheme="majorHAnsi" w:cs="Calibri"/>
                <w:sz w:val="22"/>
                <w:szCs w:val="22"/>
                <w:lang w:eastAsia="en-US"/>
              </w:rPr>
            </w:pPr>
          </w:p>
        </w:tc>
        <w:tc>
          <w:tcPr>
            <w:tcW w:w="414" w:type="pct"/>
            <w:tcBorders>
              <w:top w:val="nil"/>
              <w:left w:val="nil"/>
              <w:bottom w:val="single" w:sz="8" w:space="0" w:color="000000"/>
              <w:right w:val="single" w:sz="8" w:space="0" w:color="000000"/>
            </w:tcBorders>
          </w:tcPr>
          <w:p w14:paraId="1FC2AF79" w14:textId="77777777" w:rsidR="007B6895" w:rsidRDefault="007B6895" w:rsidP="007B6895">
            <w:pPr>
              <w:jc w:val="center"/>
              <w:rPr>
                <w:rFonts w:asciiTheme="majorHAnsi" w:eastAsia="Calibri" w:hAnsiTheme="majorHAnsi" w:cs="Calibri"/>
                <w:sz w:val="22"/>
                <w:szCs w:val="22"/>
                <w:lang w:eastAsia="en-US"/>
              </w:rPr>
            </w:pPr>
          </w:p>
        </w:tc>
      </w:tr>
      <w:tr w:rsidR="007B6895" w:rsidRPr="003940DE" w14:paraId="45BFDF5F" w14:textId="0AD26584" w:rsidTr="007B6895">
        <w:trPr>
          <w:trHeight w:val="423"/>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E2A1E5" w14:textId="77777777" w:rsidR="007B6895" w:rsidRPr="003940DE" w:rsidRDefault="007B6895" w:rsidP="007B6895">
            <w:pPr>
              <w:numPr>
                <w:ilvl w:val="0"/>
                <w:numId w:val="12"/>
              </w:numPr>
              <w:rPr>
                <w:rFonts w:asciiTheme="majorHAnsi" w:hAnsiTheme="majorHAnsi" w:cs="Calibri"/>
                <w:b/>
                <w:bCs/>
                <w:sz w:val="22"/>
                <w:szCs w:val="22"/>
                <w:lang w:eastAsia="en-US"/>
              </w:rPr>
            </w:pPr>
            <w:r w:rsidRPr="003940DE">
              <w:rPr>
                <w:rFonts w:asciiTheme="majorHAnsi" w:hAnsiTheme="majorHAnsi" w:cs="Calibri"/>
                <w:sz w:val="22"/>
                <w:szCs w:val="22"/>
                <w:lang w:eastAsia="en-US"/>
              </w:rPr>
              <w:t>50 m</w:t>
            </w:r>
            <w:r w:rsidRPr="003940DE">
              <w:rPr>
                <w:rFonts w:asciiTheme="majorHAnsi" w:hAnsiTheme="majorHAnsi" w:cs="Calibri"/>
                <w:sz w:val="22"/>
                <w:szCs w:val="22"/>
                <w:vertAlign w:val="superscript"/>
                <w:lang w:eastAsia="en-US"/>
              </w:rPr>
              <w:t>2</w:t>
            </w:r>
            <w:r w:rsidRPr="003940DE">
              <w:rPr>
                <w:rFonts w:asciiTheme="majorHAnsi" w:hAnsiTheme="majorHAnsi" w:cs="Calibri"/>
                <w:sz w:val="22"/>
                <w:szCs w:val="22"/>
                <w:lang w:eastAsia="en-US"/>
              </w:rPr>
              <w:t>-ig</w:t>
            </w:r>
            <w:r w:rsidRPr="003940DE">
              <w:rPr>
                <w:rFonts w:asciiTheme="majorHAnsi" w:hAnsiTheme="majorHAnsi" w:cs="Calibri"/>
                <w:b/>
                <w:bCs/>
                <w:sz w:val="22"/>
                <w:szCs w:val="22"/>
                <w:lang w:eastAsia="en-US"/>
              </w:rPr>
              <w:t xml:space="preserve"> - társas vállalkozás</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7269BE0E" w14:textId="533C06E0"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139</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5DAD268E" w14:textId="40E0A61A"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143</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56ACFF02" w14:textId="05510E6A"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137</w:t>
            </w:r>
          </w:p>
        </w:tc>
        <w:tc>
          <w:tcPr>
            <w:tcW w:w="784" w:type="pct"/>
            <w:tcBorders>
              <w:top w:val="nil"/>
              <w:left w:val="nil"/>
              <w:bottom w:val="single" w:sz="8" w:space="0" w:color="000000"/>
              <w:right w:val="single" w:sz="8" w:space="0" w:color="000000"/>
            </w:tcBorders>
          </w:tcPr>
          <w:p w14:paraId="4F384F98" w14:textId="11A29941"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60 m2-ig</w:t>
            </w:r>
          </w:p>
        </w:tc>
        <w:tc>
          <w:tcPr>
            <w:tcW w:w="494" w:type="pct"/>
            <w:tcBorders>
              <w:top w:val="nil"/>
              <w:left w:val="nil"/>
              <w:bottom w:val="single" w:sz="8" w:space="0" w:color="000000"/>
              <w:right w:val="single" w:sz="8" w:space="0" w:color="000000"/>
            </w:tcBorders>
          </w:tcPr>
          <w:p w14:paraId="60040904" w14:textId="25DE148D"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955</w:t>
            </w:r>
          </w:p>
        </w:tc>
        <w:tc>
          <w:tcPr>
            <w:tcW w:w="416" w:type="pct"/>
            <w:tcBorders>
              <w:top w:val="nil"/>
              <w:left w:val="nil"/>
              <w:bottom w:val="single" w:sz="8" w:space="0" w:color="000000"/>
              <w:right w:val="single" w:sz="8" w:space="0" w:color="000000"/>
            </w:tcBorders>
          </w:tcPr>
          <w:p w14:paraId="25D4B50F" w14:textId="53C73911"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931</w:t>
            </w:r>
          </w:p>
        </w:tc>
        <w:tc>
          <w:tcPr>
            <w:tcW w:w="414" w:type="pct"/>
            <w:tcBorders>
              <w:top w:val="nil"/>
              <w:left w:val="nil"/>
              <w:bottom w:val="single" w:sz="8" w:space="0" w:color="000000"/>
              <w:right w:val="single" w:sz="8" w:space="0" w:color="000000"/>
            </w:tcBorders>
          </w:tcPr>
          <w:p w14:paraId="448D210A" w14:textId="73588517"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931</w:t>
            </w:r>
          </w:p>
        </w:tc>
      </w:tr>
      <w:tr w:rsidR="007B6895" w:rsidRPr="003940DE" w14:paraId="65BC1A04" w14:textId="75395D4A"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E90BB6" w14:textId="77777777" w:rsidR="007B6895" w:rsidRPr="003940DE" w:rsidRDefault="007B6895" w:rsidP="007B6895">
            <w:pPr>
              <w:numPr>
                <w:ilvl w:val="0"/>
                <w:numId w:val="12"/>
              </w:numPr>
              <w:rPr>
                <w:rFonts w:asciiTheme="majorHAnsi" w:hAnsiTheme="majorHAnsi" w:cs="Calibri"/>
                <w:sz w:val="22"/>
                <w:szCs w:val="22"/>
                <w:lang w:eastAsia="en-US"/>
              </w:rPr>
            </w:pPr>
            <w:r w:rsidRPr="003940DE">
              <w:rPr>
                <w:rFonts w:asciiTheme="majorHAnsi" w:hAnsiTheme="majorHAnsi" w:cs="Calibri"/>
                <w:sz w:val="22"/>
                <w:szCs w:val="22"/>
                <w:lang w:eastAsia="en-US"/>
              </w:rPr>
              <w:t>75 m</w:t>
            </w:r>
            <w:r w:rsidRPr="003940DE">
              <w:rPr>
                <w:rFonts w:asciiTheme="majorHAnsi" w:hAnsiTheme="majorHAnsi" w:cs="Calibri"/>
                <w:sz w:val="22"/>
                <w:szCs w:val="22"/>
                <w:vertAlign w:val="superscript"/>
                <w:lang w:eastAsia="en-US"/>
              </w:rPr>
              <w:t>2</w:t>
            </w:r>
            <w:r w:rsidRPr="003940DE">
              <w:rPr>
                <w:rFonts w:asciiTheme="majorHAnsi" w:hAnsiTheme="majorHAnsi" w:cs="Calibri"/>
                <w:sz w:val="22"/>
                <w:szCs w:val="22"/>
                <w:lang w:eastAsia="en-US"/>
              </w:rPr>
              <w:t>-ig</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43733AE8" w14:textId="1CE524D5"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1112</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36A79E70" w14:textId="1DC2C930"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1108</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57760574" w14:textId="54ACE6B1"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1138</w:t>
            </w:r>
          </w:p>
        </w:tc>
        <w:tc>
          <w:tcPr>
            <w:tcW w:w="784" w:type="pct"/>
            <w:tcBorders>
              <w:top w:val="nil"/>
              <w:left w:val="nil"/>
              <w:bottom w:val="single" w:sz="8" w:space="0" w:color="000000"/>
              <w:right w:val="single" w:sz="8" w:space="0" w:color="000000"/>
            </w:tcBorders>
          </w:tcPr>
          <w:p w14:paraId="1700F4F2" w14:textId="6B8A2A17" w:rsidR="007B6895" w:rsidRPr="003940DE" w:rsidRDefault="007B6895" w:rsidP="007B6895">
            <w:pPr>
              <w:jc w:val="center"/>
              <w:rPr>
                <w:rFonts w:asciiTheme="majorHAnsi" w:eastAsia="Calibri" w:hAnsiTheme="majorHAnsi" w:cs="Calibri"/>
                <w:sz w:val="22"/>
                <w:szCs w:val="22"/>
                <w:lang w:eastAsia="en-US"/>
              </w:rPr>
            </w:pPr>
          </w:p>
        </w:tc>
        <w:tc>
          <w:tcPr>
            <w:tcW w:w="494" w:type="pct"/>
            <w:tcBorders>
              <w:top w:val="nil"/>
              <w:left w:val="nil"/>
              <w:bottom w:val="single" w:sz="8" w:space="0" w:color="000000"/>
              <w:right w:val="single" w:sz="8" w:space="0" w:color="000000"/>
            </w:tcBorders>
          </w:tcPr>
          <w:p w14:paraId="07B6AF0E" w14:textId="0B37F363" w:rsidR="007B6895" w:rsidRDefault="007B6895" w:rsidP="007B6895">
            <w:pPr>
              <w:jc w:val="center"/>
              <w:rPr>
                <w:rFonts w:asciiTheme="majorHAnsi" w:eastAsia="Calibri" w:hAnsiTheme="majorHAnsi" w:cs="Calibri"/>
                <w:sz w:val="22"/>
                <w:szCs w:val="22"/>
                <w:lang w:eastAsia="en-US"/>
              </w:rPr>
            </w:pPr>
          </w:p>
        </w:tc>
        <w:tc>
          <w:tcPr>
            <w:tcW w:w="416" w:type="pct"/>
            <w:tcBorders>
              <w:top w:val="nil"/>
              <w:left w:val="nil"/>
              <w:bottom w:val="single" w:sz="8" w:space="0" w:color="000000"/>
              <w:right w:val="single" w:sz="8" w:space="0" w:color="000000"/>
            </w:tcBorders>
          </w:tcPr>
          <w:p w14:paraId="70D9D502" w14:textId="437ADD59" w:rsidR="007B6895" w:rsidRDefault="007B6895" w:rsidP="007B6895">
            <w:pPr>
              <w:jc w:val="center"/>
              <w:rPr>
                <w:rFonts w:asciiTheme="majorHAnsi" w:eastAsia="Calibri" w:hAnsiTheme="majorHAnsi" w:cs="Calibri"/>
                <w:sz w:val="22"/>
                <w:szCs w:val="22"/>
                <w:lang w:eastAsia="en-US"/>
              </w:rPr>
            </w:pPr>
          </w:p>
        </w:tc>
        <w:tc>
          <w:tcPr>
            <w:tcW w:w="414" w:type="pct"/>
            <w:tcBorders>
              <w:top w:val="nil"/>
              <w:left w:val="nil"/>
              <w:bottom w:val="single" w:sz="8" w:space="0" w:color="000000"/>
              <w:right w:val="single" w:sz="8" w:space="0" w:color="000000"/>
            </w:tcBorders>
          </w:tcPr>
          <w:p w14:paraId="34BCC5DC" w14:textId="77777777" w:rsidR="007B6895" w:rsidRDefault="007B6895" w:rsidP="007B6895">
            <w:pPr>
              <w:jc w:val="center"/>
              <w:rPr>
                <w:rFonts w:asciiTheme="majorHAnsi" w:eastAsia="Calibri" w:hAnsiTheme="majorHAnsi" w:cs="Calibri"/>
                <w:sz w:val="22"/>
                <w:szCs w:val="22"/>
                <w:lang w:eastAsia="en-US"/>
              </w:rPr>
            </w:pPr>
          </w:p>
        </w:tc>
      </w:tr>
      <w:tr w:rsidR="007B6895" w:rsidRPr="003940DE" w14:paraId="575E3123" w14:textId="48FF6B01" w:rsidTr="007B6895">
        <w:trPr>
          <w:trHeight w:val="222"/>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C3EF459" w14:textId="77777777" w:rsidR="007B6895" w:rsidRPr="003940DE" w:rsidRDefault="007B6895" w:rsidP="007B6895">
            <w:pPr>
              <w:numPr>
                <w:ilvl w:val="0"/>
                <w:numId w:val="12"/>
              </w:numPr>
              <w:rPr>
                <w:rFonts w:asciiTheme="majorHAnsi" w:hAnsiTheme="majorHAnsi" w:cs="Calibri"/>
                <w:sz w:val="22"/>
                <w:szCs w:val="22"/>
                <w:lang w:eastAsia="en-US"/>
              </w:rPr>
            </w:pPr>
            <w:r w:rsidRPr="003940DE">
              <w:rPr>
                <w:rFonts w:asciiTheme="majorHAnsi" w:hAnsiTheme="majorHAnsi" w:cs="Calibri"/>
                <w:sz w:val="22"/>
                <w:szCs w:val="22"/>
                <w:lang w:eastAsia="en-US"/>
              </w:rPr>
              <w:t>90 m2-ig</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163105ED" w14:textId="081AED3F"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337</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71BD17DB" w14:textId="0C0C2E4E"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333</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7E4926B0" w14:textId="4A592474"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342</w:t>
            </w:r>
          </w:p>
        </w:tc>
        <w:tc>
          <w:tcPr>
            <w:tcW w:w="784" w:type="pct"/>
            <w:tcBorders>
              <w:top w:val="nil"/>
              <w:left w:val="nil"/>
              <w:bottom w:val="single" w:sz="8" w:space="0" w:color="000000"/>
              <w:right w:val="single" w:sz="8" w:space="0" w:color="000000"/>
            </w:tcBorders>
          </w:tcPr>
          <w:p w14:paraId="72CCBCD5" w14:textId="58D83FDE"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90 m2-ig</w:t>
            </w:r>
          </w:p>
        </w:tc>
        <w:tc>
          <w:tcPr>
            <w:tcW w:w="494" w:type="pct"/>
            <w:tcBorders>
              <w:top w:val="nil"/>
              <w:left w:val="nil"/>
              <w:bottom w:val="single" w:sz="8" w:space="0" w:color="000000"/>
              <w:right w:val="single" w:sz="8" w:space="0" w:color="000000"/>
            </w:tcBorders>
          </w:tcPr>
          <w:p w14:paraId="1E05C4AA" w14:textId="7B171DA8"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760</w:t>
            </w:r>
          </w:p>
        </w:tc>
        <w:tc>
          <w:tcPr>
            <w:tcW w:w="416" w:type="pct"/>
            <w:tcBorders>
              <w:top w:val="nil"/>
              <w:left w:val="nil"/>
              <w:bottom w:val="single" w:sz="8" w:space="0" w:color="000000"/>
              <w:right w:val="single" w:sz="8" w:space="0" w:color="000000"/>
            </w:tcBorders>
          </w:tcPr>
          <w:p w14:paraId="3DFB7336" w14:textId="40D9B975"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743</w:t>
            </w:r>
          </w:p>
        </w:tc>
        <w:tc>
          <w:tcPr>
            <w:tcW w:w="414" w:type="pct"/>
            <w:tcBorders>
              <w:top w:val="nil"/>
              <w:left w:val="nil"/>
              <w:bottom w:val="single" w:sz="8" w:space="0" w:color="000000"/>
              <w:right w:val="single" w:sz="8" w:space="0" w:color="000000"/>
            </w:tcBorders>
          </w:tcPr>
          <w:p w14:paraId="09B8D64A" w14:textId="3B70DEE3"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743</w:t>
            </w:r>
          </w:p>
        </w:tc>
      </w:tr>
      <w:tr w:rsidR="007B6895" w:rsidRPr="003940DE" w14:paraId="408267F6" w14:textId="13018EF5"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8FE7A7" w14:textId="77777777" w:rsidR="007B6895" w:rsidRPr="003940DE" w:rsidRDefault="007B6895" w:rsidP="007B6895">
            <w:pPr>
              <w:numPr>
                <w:ilvl w:val="0"/>
                <w:numId w:val="12"/>
              </w:numPr>
              <w:rPr>
                <w:rFonts w:asciiTheme="majorHAnsi" w:hAnsiTheme="majorHAnsi" w:cs="Calibri"/>
                <w:sz w:val="22"/>
                <w:szCs w:val="22"/>
                <w:lang w:eastAsia="en-US"/>
              </w:rPr>
            </w:pPr>
            <w:r w:rsidRPr="003940DE">
              <w:rPr>
                <w:rFonts w:asciiTheme="majorHAnsi" w:hAnsiTheme="majorHAnsi" w:cs="Calibri"/>
                <w:sz w:val="22"/>
                <w:szCs w:val="22"/>
                <w:lang w:eastAsia="en-US"/>
              </w:rPr>
              <w:t>120 m2-ig</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52B6C6A3" w14:textId="7BAC880E"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422</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48EF344E" w14:textId="24EC7706"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435</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1BB66D0E" w14:textId="1E9EF76D"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436</w:t>
            </w:r>
          </w:p>
        </w:tc>
        <w:tc>
          <w:tcPr>
            <w:tcW w:w="784" w:type="pct"/>
            <w:tcBorders>
              <w:top w:val="nil"/>
              <w:left w:val="nil"/>
              <w:bottom w:val="single" w:sz="8" w:space="0" w:color="000000"/>
              <w:right w:val="single" w:sz="8" w:space="0" w:color="000000"/>
            </w:tcBorders>
          </w:tcPr>
          <w:p w14:paraId="1B33480C" w14:textId="5386C6B2"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120 m2-ig</w:t>
            </w:r>
          </w:p>
        </w:tc>
        <w:tc>
          <w:tcPr>
            <w:tcW w:w="494" w:type="pct"/>
            <w:tcBorders>
              <w:top w:val="nil"/>
              <w:left w:val="nil"/>
              <w:bottom w:val="single" w:sz="8" w:space="0" w:color="000000"/>
              <w:right w:val="single" w:sz="8" w:space="0" w:color="000000"/>
            </w:tcBorders>
          </w:tcPr>
          <w:p w14:paraId="32BA8E06" w14:textId="74817A0B"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445</w:t>
            </w:r>
          </w:p>
        </w:tc>
        <w:tc>
          <w:tcPr>
            <w:tcW w:w="416" w:type="pct"/>
            <w:tcBorders>
              <w:top w:val="nil"/>
              <w:left w:val="nil"/>
              <w:bottom w:val="single" w:sz="8" w:space="0" w:color="000000"/>
              <w:right w:val="single" w:sz="8" w:space="0" w:color="000000"/>
            </w:tcBorders>
          </w:tcPr>
          <w:p w14:paraId="295E2BF8" w14:textId="263400F8"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441</w:t>
            </w:r>
          </w:p>
        </w:tc>
        <w:tc>
          <w:tcPr>
            <w:tcW w:w="414" w:type="pct"/>
            <w:tcBorders>
              <w:top w:val="nil"/>
              <w:left w:val="nil"/>
              <w:bottom w:val="single" w:sz="8" w:space="0" w:color="000000"/>
              <w:right w:val="single" w:sz="8" w:space="0" w:color="000000"/>
            </w:tcBorders>
          </w:tcPr>
          <w:p w14:paraId="3DD5F7B7" w14:textId="3BAB9AD2"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441</w:t>
            </w:r>
          </w:p>
        </w:tc>
      </w:tr>
      <w:tr w:rsidR="007B6895" w:rsidRPr="003940DE" w14:paraId="7D521852" w14:textId="548CEF7C"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DB12D8" w14:textId="77777777" w:rsidR="007B6895" w:rsidRPr="003940DE" w:rsidRDefault="007B6895" w:rsidP="007B6895">
            <w:pPr>
              <w:numPr>
                <w:ilvl w:val="0"/>
                <w:numId w:val="12"/>
              </w:numPr>
              <w:rPr>
                <w:rFonts w:asciiTheme="majorHAnsi" w:hAnsiTheme="majorHAnsi" w:cs="Calibri"/>
                <w:sz w:val="22"/>
                <w:szCs w:val="22"/>
                <w:lang w:eastAsia="en-US"/>
              </w:rPr>
            </w:pPr>
            <w:r w:rsidRPr="003940DE">
              <w:rPr>
                <w:rFonts w:asciiTheme="majorHAnsi" w:hAnsiTheme="majorHAnsi" w:cs="Calibri"/>
                <w:sz w:val="22"/>
                <w:szCs w:val="22"/>
                <w:lang w:eastAsia="en-US"/>
              </w:rPr>
              <w:t>150 m2-ig</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206ED771" w14:textId="3415DF12"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156</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574BBDE6" w14:textId="461B7920"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160</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0FC11512" w14:textId="27029452"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165</w:t>
            </w:r>
          </w:p>
        </w:tc>
        <w:tc>
          <w:tcPr>
            <w:tcW w:w="784" w:type="pct"/>
            <w:tcBorders>
              <w:top w:val="nil"/>
              <w:left w:val="nil"/>
              <w:bottom w:val="single" w:sz="8" w:space="0" w:color="000000"/>
              <w:right w:val="single" w:sz="8" w:space="0" w:color="000000"/>
            </w:tcBorders>
          </w:tcPr>
          <w:p w14:paraId="21EE6232" w14:textId="4CDC0CF2" w:rsidR="007B6895" w:rsidRPr="003940DE" w:rsidRDefault="007B6895" w:rsidP="007B6895">
            <w:pPr>
              <w:jc w:val="center"/>
              <w:rPr>
                <w:rFonts w:asciiTheme="majorHAnsi" w:eastAsia="Calibri" w:hAnsiTheme="majorHAnsi" w:cs="Calibri"/>
                <w:sz w:val="22"/>
                <w:szCs w:val="22"/>
                <w:lang w:eastAsia="en-US"/>
              </w:rPr>
            </w:pPr>
          </w:p>
        </w:tc>
        <w:tc>
          <w:tcPr>
            <w:tcW w:w="494" w:type="pct"/>
            <w:tcBorders>
              <w:top w:val="nil"/>
              <w:left w:val="nil"/>
              <w:bottom w:val="single" w:sz="8" w:space="0" w:color="000000"/>
              <w:right w:val="single" w:sz="8" w:space="0" w:color="000000"/>
            </w:tcBorders>
          </w:tcPr>
          <w:p w14:paraId="76B43F56" w14:textId="1390B560" w:rsidR="007B6895" w:rsidRDefault="007B6895" w:rsidP="007B6895">
            <w:pPr>
              <w:jc w:val="center"/>
              <w:rPr>
                <w:rFonts w:asciiTheme="majorHAnsi" w:eastAsia="Calibri" w:hAnsiTheme="majorHAnsi" w:cs="Calibri"/>
                <w:sz w:val="22"/>
                <w:szCs w:val="22"/>
                <w:lang w:eastAsia="en-US"/>
              </w:rPr>
            </w:pPr>
          </w:p>
        </w:tc>
        <w:tc>
          <w:tcPr>
            <w:tcW w:w="416" w:type="pct"/>
            <w:tcBorders>
              <w:top w:val="nil"/>
              <w:left w:val="nil"/>
              <w:bottom w:val="single" w:sz="8" w:space="0" w:color="000000"/>
              <w:right w:val="single" w:sz="8" w:space="0" w:color="000000"/>
            </w:tcBorders>
          </w:tcPr>
          <w:p w14:paraId="7D8B075B" w14:textId="3D2D6B51" w:rsidR="007B6895" w:rsidRDefault="007B6895" w:rsidP="007B6895">
            <w:pPr>
              <w:jc w:val="center"/>
              <w:rPr>
                <w:rFonts w:asciiTheme="majorHAnsi" w:eastAsia="Calibri" w:hAnsiTheme="majorHAnsi" w:cs="Calibri"/>
                <w:sz w:val="22"/>
                <w:szCs w:val="22"/>
                <w:lang w:eastAsia="en-US"/>
              </w:rPr>
            </w:pPr>
          </w:p>
        </w:tc>
        <w:tc>
          <w:tcPr>
            <w:tcW w:w="414" w:type="pct"/>
            <w:tcBorders>
              <w:top w:val="nil"/>
              <w:left w:val="nil"/>
              <w:bottom w:val="single" w:sz="8" w:space="0" w:color="000000"/>
              <w:right w:val="single" w:sz="8" w:space="0" w:color="000000"/>
            </w:tcBorders>
          </w:tcPr>
          <w:p w14:paraId="3DCC573E" w14:textId="77777777" w:rsidR="007B6895" w:rsidRDefault="007B6895" w:rsidP="007B6895">
            <w:pPr>
              <w:jc w:val="center"/>
              <w:rPr>
                <w:rFonts w:asciiTheme="majorHAnsi" w:eastAsia="Calibri" w:hAnsiTheme="majorHAnsi" w:cs="Calibri"/>
                <w:sz w:val="22"/>
                <w:szCs w:val="22"/>
                <w:lang w:eastAsia="en-US"/>
              </w:rPr>
            </w:pPr>
          </w:p>
        </w:tc>
      </w:tr>
      <w:tr w:rsidR="007B6895" w:rsidRPr="003940DE" w14:paraId="3FBE134C" w14:textId="633BAE47" w:rsidTr="007B6895">
        <w:trPr>
          <w:trHeight w:val="222"/>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7BF840" w14:textId="77777777" w:rsidR="007B6895" w:rsidRPr="003940DE" w:rsidRDefault="007B6895" w:rsidP="007B6895">
            <w:pPr>
              <w:numPr>
                <w:ilvl w:val="0"/>
                <w:numId w:val="12"/>
              </w:numPr>
              <w:rPr>
                <w:rFonts w:asciiTheme="majorHAnsi" w:hAnsiTheme="majorHAnsi" w:cs="Calibri"/>
                <w:sz w:val="22"/>
                <w:szCs w:val="22"/>
                <w:lang w:eastAsia="en-US"/>
              </w:rPr>
            </w:pPr>
            <w:r w:rsidRPr="003940DE">
              <w:rPr>
                <w:rFonts w:asciiTheme="majorHAnsi" w:hAnsiTheme="majorHAnsi" w:cs="Calibri"/>
                <w:sz w:val="22"/>
                <w:szCs w:val="22"/>
                <w:lang w:eastAsia="en-US"/>
              </w:rPr>
              <w:t>175 m2-ig</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1BEF8FD6" w14:textId="2900E382"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55</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506DBD63" w14:textId="2224C446"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55</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1D076518" w14:textId="778A874B"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55</w:t>
            </w:r>
          </w:p>
        </w:tc>
        <w:tc>
          <w:tcPr>
            <w:tcW w:w="784" w:type="pct"/>
            <w:tcBorders>
              <w:top w:val="nil"/>
              <w:left w:val="nil"/>
              <w:bottom w:val="single" w:sz="8" w:space="0" w:color="000000"/>
              <w:right w:val="single" w:sz="8" w:space="0" w:color="000000"/>
            </w:tcBorders>
          </w:tcPr>
          <w:p w14:paraId="43058D51" w14:textId="1A0AE82C" w:rsidR="007B6895" w:rsidRPr="003940DE" w:rsidRDefault="007B6895" w:rsidP="007B6895">
            <w:pPr>
              <w:jc w:val="center"/>
              <w:rPr>
                <w:rFonts w:asciiTheme="majorHAnsi" w:eastAsia="Calibri" w:hAnsiTheme="majorHAnsi" w:cs="Calibri"/>
                <w:sz w:val="22"/>
                <w:szCs w:val="22"/>
                <w:lang w:eastAsia="en-US"/>
              </w:rPr>
            </w:pPr>
          </w:p>
        </w:tc>
        <w:tc>
          <w:tcPr>
            <w:tcW w:w="494" w:type="pct"/>
            <w:tcBorders>
              <w:top w:val="nil"/>
              <w:left w:val="nil"/>
              <w:bottom w:val="single" w:sz="8" w:space="0" w:color="000000"/>
              <w:right w:val="single" w:sz="8" w:space="0" w:color="000000"/>
            </w:tcBorders>
          </w:tcPr>
          <w:p w14:paraId="10B8E6C1" w14:textId="318AD0C2" w:rsidR="007B6895" w:rsidRDefault="007B6895" w:rsidP="007B6895">
            <w:pPr>
              <w:jc w:val="center"/>
              <w:rPr>
                <w:rFonts w:asciiTheme="majorHAnsi" w:eastAsia="Calibri" w:hAnsiTheme="majorHAnsi" w:cs="Calibri"/>
                <w:sz w:val="22"/>
                <w:szCs w:val="22"/>
                <w:lang w:eastAsia="en-US"/>
              </w:rPr>
            </w:pPr>
          </w:p>
        </w:tc>
        <w:tc>
          <w:tcPr>
            <w:tcW w:w="416" w:type="pct"/>
            <w:tcBorders>
              <w:top w:val="nil"/>
              <w:left w:val="nil"/>
              <w:bottom w:val="single" w:sz="8" w:space="0" w:color="000000"/>
              <w:right w:val="single" w:sz="8" w:space="0" w:color="000000"/>
            </w:tcBorders>
          </w:tcPr>
          <w:p w14:paraId="575AD14F" w14:textId="127AE795" w:rsidR="007B6895" w:rsidRDefault="007B6895" w:rsidP="007B6895">
            <w:pPr>
              <w:jc w:val="center"/>
              <w:rPr>
                <w:rFonts w:asciiTheme="majorHAnsi" w:eastAsia="Calibri" w:hAnsiTheme="majorHAnsi" w:cs="Calibri"/>
                <w:sz w:val="22"/>
                <w:szCs w:val="22"/>
                <w:lang w:eastAsia="en-US"/>
              </w:rPr>
            </w:pPr>
          </w:p>
        </w:tc>
        <w:tc>
          <w:tcPr>
            <w:tcW w:w="414" w:type="pct"/>
            <w:tcBorders>
              <w:top w:val="nil"/>
              <w:left w:val="nil"/>
              <w:bottom w:val="single" w:sz="8" w:space="0" w:color="000000"/>
              <w:right w:val="single" w:sz="8" w:space="0" w:color="000000"/>
            </w:tcBorders>
          </w:tcPr>
          <w:p w14:paraId="0399C1F3" w14:textId="77777777" w:rsidR="007B6895" w:rsidRDefault="007B6895" w:rsidP="007B6895">
            <w:pPr>
              <w:jc w:val="center"/>
              <w:rPr>
                <w:rFonts w:asciiTheme="majorHAnsi" w:eastAsia="Calibri" w:hAnsiTheme="majorHAnsi" w:cs="Calibri"/>
                <w:sz w:val="22"/>
                <w:szCs w:val="22"/>
                <w:lang w:eastAsia="en-US"/>
              </w:rPr>
            </w:pPr>
          </w:p>
        </w:tc>
      </w:tr>
      <w:tr w:rsidR="007B6895" w:rsidRPr="003940DE" w14:paraId="1E032DB2" w14:textId="3CB226D3"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F732AE" w14:textId="3CDB1FFB" w:rsidR="007B6895" w:rsidRPr="003940DE" w:rsidRDefault="007B6895" w:rsidP="007B6895">
            <w:pPr>
              <w:numPr>
                <w:ilvl w:val="0"/>
                <w:numId w:val="12"/>
              </w:numPr>
              <w:rPr>
                <w:rFonts w:asciiTheme="majorHAnsi" w:hAnsiTheme="majorHAnsi" w:cs="Calibri"/>
                <w:sz w:val="22"/>
                <w:szCs w:val="22"/>
                <w:lang w:eastAsia="en-US"/>
              </w:rPr>
            </w:pPr>
            <w:r>
              <w:rPr>
                <w:rFonts w:asciiTheme="majorHAnsi" w:hAnsiTheme="majorHAnsi" w:cs="Calibri"/>
                <w:sz w:val="22"/>
                <w:szCs w:val="22"/>
                <w:lang w:eastAsia="en-US"/>
              </w:rPr>
              <w:t>175</w:t>
            </w:r>
            <w:r w:rsidRPr="003940DE">
              <w:rPr>
                <w:rFonts w:asciiTheme="majorHAnsi" w:hAnsiTheme="majorHAnsi" w:cs="Calibri"/>
                <w:sz w:val="22"/>
                <w:szCs w:val="22"/>
                <w:lang w:eastAsia="en-US"/>
              </w:rPr>
              <w:t xml:space="preserve"> m</w:t>
            </w:r>
            <w:r w:rsidRPr="003940DE">
              <w:rPr>
                <w:rFonts w:asciiTheme="majorHAnsi" w:hAnsiTheme="majorHAnsi" w:cs="Calibri"/>
                <w:sz w:val="22"/>
                <w:szCs w:val="22"/>
                <w:vertAlign w:val="superscript"/>
                <w:lang w:eastAsia="en-US"/>
              </w:rPr>
              <w:t>2</w:t>
            </w:r>
            <w:r w:rsidRPr="003940DE">
              <w:rPr>
                <w:rFonts w:asciiTheme="majorHAnsi" w:hAnsiTheme="majorHAnsi" w:cs="Calibri"/>
                <w:sz w:val="22"/>
                <w:szCs w:val="22"/>
                <w:lang w:eastAsia="en-US"/>
              </w:rPr>
              <w:t xml:space="preserve"> felett:</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1B6048E1" w14:textId="18754E98"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51</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57D8A964" w14:textId="6754EAEB"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52</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2DE75060" w14:textId="3FC52112"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54</w:t>
            </w:r>
          </w:p>
        </w:tc>
        <w:tc>
          <w:tcPr>
            <w:tcW w:w="784" w:type="pct"/>
            <w:tcBorders>
              <w:top w:val="nil"/>
              <w:left w:val="nil"/>
              <w:bottom w:val="single" w:sz="8" w:space="0" w:color="000000"/>
              <w:right w:val="single" w:sz="8" w:space="0" w:color="000000"/>
            </w:tcBorders>
          </w:tcPr>
          <w:p w14:paraId="6CEF6168" w14:textId="0892985E"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200 m2-ig</w:t>
            </w:r>
          </w:p>
        </w:tc>
        <w:tc>
          <w:tcPr>
            <w:tcW w:w="494" w:type="pct"/>
            <w:tcBorders>
              <w:top w:val="nil"/>
              <w:left w:val="nil"/>
              <w:bottom w:val="single" w:sz="8" w:space="0" w:color="000000"/>
              <w:right w:val="single" w:sz="8" w:space="0" w:color="000000"/>
            </w:tcBorders>
          </w:tcPr>
          <w:p w14:paraId="6294DA03" w14:textId="7AEC060B"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251</w:t>
            </w:r>
          </w:p>
        </w:tc>
        <w:tc>
          <w:tcPr>
            <w:tcW w:w="416" w:type="pct"/>
            <w:tcBorders>
              <w:top w:val="nil"/>
              <w:left w:val="nil"/>
              <w:bottom w:val="single" w:sz="8" w:space="0" w:color="000000"/>
              <w:right w:val="single" w:sz="8" w:space="0" w:color="000000"/>
            </w:tcBorders>
          </w:tcPr>
          <w:p w14:paraId="31D9C604" w14:textId="4BB0C12B"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249</w:t>
            </w:r>
          </w:p>
        </w:tc>
        <w:tc>
          <w:tcPr>
            <w:tcW w:w="414" w:type="pct"/>
            <w:tcBorders>
              <w:top w:val="nil"/>
              <w:left w:val="nil"/>
              <w:bottom w:val="single" w:sz="8" w:space="0" w:color="000000"/>
              <w:right w:val="single" w:sz="8" w:space="0" w:color="000000"/>
            </w:tcBorders>
          </w:tcPr>
          <w:p w14:paraId="19883230" w14:textId="5B2B3F14"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250</w:t>
            </w:r>
          </w:p>
        </w:tc>
      </w:tr>
      <w:tr w:rsidR="007B6895" w:rsidRPr="003940DE" w14:paraId="3CF33127" w14:textId="18FA247F"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CF1779" w14:textId="77777777" w:rsidR="007B6895" w:rsidRDefault="007B6895" w:rsidP="007B6895">
            <w:pPr>
              <w:ind w:left="720"/>
              <w:rPr>
                <w:rFonts w:asciiTheme="majorHAnsi" w:hAnsiTheme="majorHAnsi" w:cs="Calibri"/>
                <w:sz w:val="22"/>
                <w:szCs w:val="22"/>
                <w:lang w:eastAsia="en-US"/>
              </w:rPr>
            </w:pP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21C42F76" w14:textId="77777777" w:rsidR="007B6895" w:rsidRPr="003940DE" w:rsidRDefault="007B6895" w:rsidP="007B6895">
            <w:pPr>
              <w:jc w:val="center"/>
              <w:rPr>
                <w:rFonts w:asciiTheme="majorHAnsi" w:eastAsia="Calibri" w:hAnsiTheme="majorHAnsi" w:cs="Calibri"/>
                <w:sz w:val="22"/>
                <w:szCs w:val="22"/>
                <w:lang w:eastAsia="en-US"/>
              </w:rPr>
            </w:pP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7E5D85AC" w14:textId="77777777" w:rsidR="007B6895" w:rsidRPr="003940DE" w:rsidRDefault="007B6895" w:rsidP="007B6895">
            <w:pPr>
              <w:jc w:val="center"/>
              <w:rPr>
                <w:rFonts w:asciiTheme="majorHAnsi" w:eastAsia="Calibri" w:hAnsiTheme="majorHAnsi" w:cs="Calibri"/>
                <w:sz w:val="22"/>
                <w:szCs w:val="22"/>
                <w:lang w:eastAsia="en-US"/>
              </w:rPr>
            </w:pP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64DE2672" w14:textId="77777777" w:rsidR="007B6895" w:rsidRPr="003940DE" w:rsidRDefault="007B6895" w:rsidP="007B6895">
            <w:pPr>
              <w:jc w:val="center"/>
              <w:rPr>
                <w:rFonts w:asciiTheme="majorHAnsi" w:eastAsia="Calibri" w:hAnsiTheme="majorHAnsi" w:cs="Calibri"/>
                <w:sz w:val="22"/>
                <w:szCs w:val="22"/>
                <w:lang w:eastAsia="en-US"/>
              </w:rPr>
            </w:pPr>
          </w:p>
        </w:tc>
        <w:tc>
          <w:tcPr>
            <w:tcW w:w="784" w:type="pct"/>
            <w:tcBorders>
              <w:top w:val="nil"/>
              <w:left w:val="nil"/>
              <w:bottom w:val="single" w:sz="8" w:space="0" w:color="000000"/>
              <w:right w:val="single" w:sz="8" w:space="0" w:color="000000"/>
            </w:tcBorders>
          </w:tcPr>
          <w:p w14:paraId="3975D322" w14:textId="56EF5B1F"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200 m2 felett</w:t>
            </w:r>
          </w:p>
        </w:tc>
        <w:tc>
          <w:tcPr>
            <w:tcW w:w="494" w:type="pct"/>
            <w:tcBorders>
              <w:top w:val="nil"/>
              <w:left w:val="nil"/>
              <w:bottom w:val="single" w:sz="8" w:space="0" w:color="000000"/>
              <w:right w:val="single" w:sz="8" w:space="0" w:color="000000"/>
            </w:tcBorders>
          </w:tcPr>
          <w:p w14:paraId="78319285" w14:textId="37879F8F"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w:t>
            </w:r>
          </w:p>
        </w:tc>
        <w:tc>
          <w:tcPr>
            <w:tcW w:w="416" w:type="pct"/>
            <w:tcBorders>
              <w:top w:val="nil"/>
              <w:left w:val="nil"/>
              <w:bottom w:val="single" w:sz="8" w:space="0" w:color="000000"/>
              <w:right w:val="single" w:sz="8" w:space="0" w:color="000000"/>
            </w:tcBorders>
          </w:tcPr>
          <w:p w14:paraId="20CEE9FC" w14:textId="69010EFB"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w:t>
            </w:r>
          </w:p>
        </w:tc>
        <w:tc>
          <w:tcPr>
            <w:tcW w:w="414" w:type="pct"/>
            <w:tcBorders>
              <w:top w:val="nil"/>
              <w:left w:val="nil"/>
              <w:bottom w:val="single" w:sz="8" w:space="0" w:color="000000"/>
              <w:right w:val="single" w:sz="8" w:space="0" w:color="000000"/>
            </w:tcBorders>
          </w:tcPr>
          <w:p w14:paraId="4F56D36F" w14:textId="4CBCB246"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w:t>
            </w:r>
          </w:p>
        </w:tc>
      </w:tr>
      <w:tr w:rsidR="007B6895" w:rsidRPr="003940DE" w14:paraId="07089533" w14:textId="50FA251C" w:rsidTr="007B6895">
        <w:trPr>
          <w:trHeight w:val="199"/>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CCFB1"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Összesen</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4FB8A4D2" w14:textId="68A8B1CF"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2 352</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7997FF4D" w14:textId="2ABA515B"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2 365</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572A2635" w14:textId="48CFCCE6"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2431</w:t>
            </w:r>
          </w:p>
        </w:tc>
        <w:tc>
          <w:tcPr>
            <w:tcW w:w="784" w:type="pct"/>
            <w:tcBorders>
              <w:top w:val="nil"/>
              <w:left w:val="nil"/>
              <w:bottom w:val="single" w:sz="8" w:space="0" w:color="000000"/>
              <w:right w:val="single" w:sz="8" w:space="0" w:color="000000"/>
            </w:tcBorders>
          </w:tcPr>
          <w:p w14:paraId="79BC2D22" w14:textId="2C344760" w:rsidR="007B6895" w:rsidRPr="003940DE" w:rsidRDefault="007B6895" w:rsidP="007B6895">
            <w:pPr>
              <w:jc w:val="center"/>
              <w:rPr>
                <w:rFonts w:asciiTheme="majorHAnsi" w:eastAsia="Calibri" w:hAnsiTheme="majorHAnsi" w:cs="Calibri"/>
                <w:b/>
                <w:bCs/>
                <w:sz w:val="22"/>
                <w:szCs w:val="22"/>
                <w:lang w:eastAsia="en-US"/>
              </w:rPr>
            </w:pPr>
          </w:p>
        </w:tc>
        <w:tc>
          <w:tcPr>
            <w:tcW w:w="494" w:type="pct"/>
            <w:tcBorders>
              <w:top w:val="nil"/>
              <w:left w:val="nil"/>
              <w:bottom w:val="single" w:sz="8" w:space="0" w:color="000000"/>
              <w:right w:val="single" w:sz="8" w:space="0" w:color="000000"/>
            </w:tcBorders>
          </w:tcPr>
          <w:p w14:paraId="5A3B00D7" w14:textId="66F48046"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2437</w:t>
            </w:r>
          </w:p>
        </w:tc>
        <w:tc>
          <w:tcPr>
            <w:tcW w:w="416" w:type="pct"/>
            <w:tcBorders>
              <w:top w:val="nil"/>
              <w:left w:val="nil"/>
              <w:bottom w:val="single" w:sz="8" w:space="0" w:color="000000"/>
              <w:right w:val="single" w:sz="8" w:space="0" w:color="000000"/>
            </w:tcBorders>
          </w:tcPr>
          <w:p w14:paraId="13BE65D8" w14:textId="4CE9ECC6"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2390</w:t>
            </w:r>
          </w:p>
        </w:tc>
        <w:tc>
          <w:tcPr>
            <w:tcW w:w="414" w:type="pct"/>
            <w:tcBorders>
              <w:top w:val="nil"/>
              <w:left w:val="nil"/>
              <w:bottom w:val="single" w:sz="8" w:space="0" w:color="000000"/>
              <w:right w:val="single" w:sz="8" w:space="0" w:color="000000"/>
            </w:tcBorders>
          </w:tcPr>
          <w:p w14:paraId="276E9092" w14:textId="0411285E"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2391</w:t>
            </w:r>
          </w:p>
        </w:tc>
      </w:tr>
      <w:tr w:rsidR="007B6895" w:rsidRPr="003940DE" w14:paraId="109302DA" w14:textId="57ACEC02"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50861D"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Kivetett adó (</w:t>
            </w:r>
            <w:proofErr w:type="spellStart"/>
            <w:r w:rsidRPr="003940DE">
              <w:rPr>
                <w:rFonts w:asciiTheme="majorHAnsi" w:eastAsia="Calibri" w:hAnsiTheme="majorHAnsi" w:cs="Calibri"/>
                <w:b/>
                <w:bCs/>
                <w:color w:val="000000"/>
                <w:sz w:val="22"/>
                <w:szCs w:val="22"/>
                <w:lang w:eastAsia="en-US"/>
              </w:rPr>
              <w:t>eFt</w:t>
            </w:r>
            <w:proofErr w:type="spellEnd"/>
            <w:r w:rsidRPr="003940DE">
              <w:rPr>
                <w:rFonts w:asciiTheme="majorHAnsi" w:eastAsia="Calibri" w:hAnsiTheme="majorHAnsi" w:cs="Calibri"/>
                <w:b/>
                <w:bCs/>
                <w:color w:val="000000"/>
                <w:sz w:val="22"/>
                <w:szCs w:val="22"/>
                <w:lang w:eastAsia="en-US"/>
              </w:rPr>
              <w:t>)</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7F35F666" w14:textId="6C59364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18 935</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543AAE99" w14:textId="35842141"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19 080</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6A49140C" w14:textId="28FC7DFA"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19 279</w:t>
            </w:r>
          </w:p>
        </w:tc>
        <w:tc>
          <w:tcPr>
            <w:tcW w:w="784" w:type="pct"/>
            <w:tcBorders>
              <w:top w:val="nil"/>
              <w:left w:val="nil"/>
              <w:bottom w:val="single" w:sz="8" w:space="0" w:color="000000"/>
              <w:right w:val="single" w:sz="8" w:space="0" w:color="000000"/>
            </w:tcBorders>
          </w:tcPr>
          <w:p w14:paraId="1256EBBD" w14:textId="07B7D1A2" w:rsidR="007B6895" w:rsidRPr="003940DE" w:rsidRDefault="007B6895" w:rsidP="007B6895">
            <w:pPr>
              <w:jc w:val="center"/>
              <w:rPr>
                <w:rFonts w:asciiTheme="majorHAnsi" w:eastAsia="Calibri" w:hAnsiTheme="majorHAnsi" w:cs="Calibri"/>
                <w:sz w:val="22"/>
                <w:szCs w:val="22"/>
                <w:lang w:eastAsia="en-US"/>
              </w:rPr>
            </w:pPr>
          </w:p>
        </w:tc>
        <w:tc>
          <w:tcPr>
            <w:tcW w:w="494" w:type="pct"/>
            <w:tcBorders>
              <w:top w:val="nil"/>
              <w:left w:val="nil"/>
              <w:bottom w:val="single" w:sz="8" w:space="0" w:color="000000"/>
              <w:right w:val="single" w:sz="8" w:space="0" w:color="000000"/>
            </w:tcBorders>
          </w:tcPr>
          <w:p w14:paraId="11EAC848" w14:textId="79799E9B"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30 425</w:t>
            </w:r>
          </w:p>
        </w:tc>
        <w:tc>
          <w:tcPr>
            <w:tcW w:w="416" w:type="pct"/>
            <w:tcBorders>
              <w:top w:val="nil"/>
              <w:left w:val="nil"/>
              <w:bottom w:val="single" w:sz="8" w:space="0" w:color="000000"/>
              <w:right w:val="single" w:sz="8" w:space="0" w:color="000000"/>
            </w:tcBorders>
          </w:tcPr>
          <w:p w14:paraId="16CB7399" w14:textId="15C51A5A" w:rsidR="007B6895" w:rsidRDefault="004637A9"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30 789</w:t>
            </w:r>
          </w:p>
        </w:tc>
        <w:tc>
          <w:tcPr>
            <w:tcW w:w="414" w:type="pct"/>
            <w:tcBorders>
              <w:top w:val="nil"/>
              <w:left w:val="nil"/>
              <w:bottom w:val="single" w:sz="8" w:space="0" w:color="000000"/>
              <w:right w:val="single" w:sz="8" w:space="0" w:color="000000"/>
            </w:tcBorders>
          </w:tcPr>
          <w:p w14:paraId="1FE6E0B2" w14:textId="1E30BAAE"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31 002</w:t>
            </w:r>
          </w:p>
        </w:tc>
      </w:tr>
      <w:tr w:rsidR="007B6895" w:rsidRPr="003940DE" w14:paraId="22FF0A39" w14:textId="7746C994" w:rsidTr="007B6895">
        <w:trPr>
          <w:trHeight w:val="211"/>
        </w:trPr>
        <w:tc>
          <w:tcPr>
            <w:tcW w:w="124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E12DA6"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Befizetett adó (</w:t>
            </w:r>
            <w:proofErr w:type="spellStart"/>
            <w:r w:rsidRPr="003940DE">
              <w:rPr>
                <w:rFonts w:asciiTheme="majorHAnsi" w:eastAsia="Calibri" w:hAnsiTheme="majorHAnsi" w:cs="Calibri"/>
                <w:b/>
                <w:bCs/>
                <w:color w:val="000000"/>
                <w:sz w:val="22"/>
                <w:szCs w:val="22"/>
                <w:lang w:eastAsia="en-US"/>
              </w:rPr>
              <w:t>eFt</w:t>
            </w:r>
            <w:proofErr w:type="spellEnd"/>
            <w:r w:rsidRPr="003940DE">
              <w:rPr>
                <w:rFonts w:asciiTheme="majorHAnsi" w:eastAsia="Calibri" w:hAnsiTheme="majorHAnsi" w:cs="Calibri"/>
                <w:b/>
                <w:bCs/>
                <w:color w:val="000000"/>
                <w:sz w:val="22"/>
                <w:szCs w:val="22"/>
                <w:lang w:eastAsia="en-US"/>
              </w:rPr>
              <w:t>)</w:t>
            </w:r>
          </w:p>
        </w:tc>
        <w:tc>
          <w:tcPr>
            <w:tcW w:w="560" w:type="pct"/>
            <w:tcBorders>
              <w:top w:val="nil"/>
              <w:left w:val="nil"/>
              <w:bottom w:val="single" w:sz="8" w:space="0" w:color="000000"/>
              <w:right w:val="single" w:sz="8" w:space="0" w:color="000000"/>
            </w:tcBorders>
            <w:tcMar>
              <w:top w:w="0" w:type="dxa"/>
              <w:left w:w="108" w:type="dxa"/>
              <w:bottom w:w="0" w:type="dxa"/>
              <w:right w:w="108" w:type="dxa"/>
            </w:tcMar>
          </w:tcPr>
          <w:p w14:paraId="43A12BF2" w14:textId="6544C51C"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19 689</w:t>
            </w:r>
          </w:p>
        </w:tc>
        <w:tc>
          <w:tcPr>
            <w:tcW w:w="568" w:type="pct"/>
            <w:tcBorders>
              <w:top w:val="nil"/>
              <w:left w:val="nil"/>
              <w:bottom w:val="single" w:sz="8" w:space="0" w:color="000000"/>
              <w:right w:val="single" w:sz="8" w:space="0" w:color="000000"/>
            </w:tcBorders>
            <w:tcMar>
              <w:top w:w="0" w:type="dxa"/>
              <w:left w:w="108" w:type="dxa"/>
              <w:bottom w:w="0" w:type="dxa"/>
              <w:right w:w="108" w:type="dxa"/>
            </w:tcMar>
          </w:tcPr>
          <w:p w14:paraId="191FB975" w14:textId="1A4AAA93"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18 988</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711A8F79" w14:textId="3D7E965B"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19 345</w:t>
            </w:r>
          </w:p>
        </w:tc>
        <w:tc>
          <w:tcPr>
            <w:tcW w:w="784" w:type="pct"/>
            <w:tcBorders>
              <w:top w:val="nil"/>
              <w:left w:val="nil"/>
              <w:bottom w:val="single" w:sz="8" w:space="0" w:color="000000"/>
              <w:right w:val="single" w:sz="8" w:space="0" w:color="000000"/>
            </w:tcBorders>
          </w:tcPr>
          <w:p w14:paraId="5624A449" w14:textId="15526434" w:rsidR="007B6895" w:rsidRPr="003940DE" w:rsidRDefault="007B6895" w:rsidP="007B6895">
            <w:pPr>
              <w:jc w:val="center"/>
              <w:rPr>
                <w:rFonts w:asciiTheme="majorHAnsi" w:eastAsia="Calibri" w:hAnsiTheme="majorHAnsi" w:cs="Calibri"/>
                <w:b/>
                <w:bCs/>
                <w:sz w:val="22"/>
                <w:szCs w:val="22"/>
                <w:lang w:eastAsia="en-US"/>
              </w:rPr>
            </w:pPr>
          </w:p>
        </w:tc>
        <w:tc>
          <w:tcPr>
            <w:tcW w:w="494" w:type="pct"/>
            <w:tcBorders>
              <w:top w:val="nil"/>
              <w:left w:val="nil"/>
              <w:bottom w:val="single" w:sz="8" w:space="0" w:color="000000"/>
              <w:right w:val="single" w:sz="8" w:space="0" w:color="000000"/>
            </w:tcBorders>
          </w:tcPr>
          <w:p w14:paraId="0C96DC69" w14:textId="3C5AE971"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30 139</w:t>
            </w:r>
          </w:p>
        </w:tc>
        <w:tc>
          <w:tcPr>
            <w:tcW w:w="416" w:type="pct"/>
            <w:tcBorders>
              <w:top w:val="nil"/>
              <w:left w:val="nil"/>
              <w:bottom w:val="single" w:sz="8" w:space="0" w:color="000000"/>
              <w:right w:val="single" w:sz="8" w:space="0" w:color="000000"/>
            </w:tcBorders>
          </w:tcPr>
          <w:p w14:paraId="295F640B" w14:textId="253043EC" w:rsidR="007B6895" w:rsidRDefault="004637A9"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29 732</w:t>
            </w:r>
          </w:p>
        </w:tc>
        <w:tc>
          <w:tcPr>
            <w:tcW w:w="414" w:type="pct"/>
            <w:tcBorders>
              <w:top w:val="nil"/>
              <w:left w:val="nil"/>
              <w:bottom w:val="single" w:sz="8" w:space="0" w:color="000000"/>
              <w:right w:val="single" w:sz="8" w:space="0" w:color="000000"/>
            </w:tcBorders>
          </w:tcPr>
          <w:p w14:paraId="71B02674" w14:textId="0DE15383" w:rsidR="007B6895" w:rsidRDefault="004637A9"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29 746</w:t>
            </w:r>
          </w:p>
        </w:tc>
      </w:tr>
    </w:tbl>
    <w:p w14:paraId="09CCEBC0" w14:textId="7E1DFE86" w:rsidR="001506D8" w:rsidRDefault="001506D8" w:rsidP="003940DE">
      <w:pPr>
        <w:rPr>
          <w:rFonts w:asciiTheme="majorHAnsi" w:eastAsia="Calibri" w:hAnsiTheme="majorHAnsi" w:cs="Calibri"/>
          <w:i/>
          <w:iCs/>
          <w:sz w:val="22"/>
          <w:szCs w:val="22"/>
          <w:lang w:eastAsia="en-US"/>
        </w:rPr>
      </w:pPr>
    </w:p>
    <w:p w14:paraId="552CEAE6" w14:textId="157CD1EF" w:rsidR="003940DE" w:rsidRPr="003940DE" w:rsidRDefault="003940DE" w:rsidP="003940DE">
      <w:pPr>
        <w:rPr>
          <w:rFonts w:asciiTheme="majorHAnsi" w:eastAsia="Calibri" w:hAnsiTheme="majorHAnsi" w:cs="Calibri"/>
          <w:i/>
          <w:iCs/>
          <w:sz w:val="22"/>
          <w:szCs w:val="22"/>
          <w:lang w:eastAsia="en-US"/>
        </w:rPr>
      </w:pPr>
      <w:r w:rsidRPr="003940DE">
        <w:rPr>
          <w:rFonts w:asciiTheme="majorHAnsi" w:eastAsia="Calibri" w:hAnsiTheme="majorHAnsi" w:cs="Calibri"/>
          <w:i/>
          <w:iCs/>
          <w:sz w:val="22"/>
          <w:szCs w:val="22"/>
          <w:lang w:eastAsia="en-US"/>
        </w:rPr>
        <w:t>HIPA</w:t>
      </w:r>
    </w:p>
    <w:p w14:paraId="373C59B0" w14:textId="77777777" w:rsidR="003940DE" w:rsidRPr="003940DE" w:rsidRDefault="003940DE" w:rsidP="003940DE">
      <w:pPr>
        <w:rPr>
          <w:rFonts w:asciiTheme="majorHAnsi" w:eastAsia="Calibri" w:hAnsiTheme="majorHAnsi" w:cs="Calibri"/>
          <w:sz w:val="22"/>
          <w:szCs w:val="22"/>
          <w:lang w:eastAsia="en-US"/>
        </w:rPr>
      </w:pPr>
    </w:p>
    <w:tbl>
      <w:tblPr>
        <w:tblW w:w="5509" w:type="pct"/>
        <w:tblCellMar>
          <w:left w:w="0" w:type="dxa"/>
          <w:right w:w="0" w:type="dxa"/>
        </w:tblCellMar>
        <w:tblLook w:val="04A0" w:firstRow="1" w:lastRow="0" w:firstColumn="1" w:lastColumn="0" w:noHBand="0" w:noVBand="1"/>
      </w:tblPr>
      <w:tblGrid>
        <w:gridCol w:w="2591"/>
        <w:gridCol w:w="1214"/>
        <w:gridCol w:w="1162"/>
        <w:gridCol w:w="1162"/>
        <w:gridCol w:w="990"/>
        <w:gridCol w:w="1006"/>
        <w:gridCol w:w="921"/>
        <w:gridCol w:w="927"/>
      </w:tblGrid>
      <w:tr w:rsidR="007B6895" w:rsidRPr="003940DE" w14:paraId="62A749A6" w14:textId="457A19E2" w:rsidTr="007B6895">
        <w:tc>
          <w:tcPr>
            <w:tcW w:w="130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14:paraId="21499081" w14:textId="77777777" w:rsidR="007B6895" w:rsidRPr="003940DE" w:rsidRDefault="007B6895" w:rsidP="007B6895">
            <w:pPr>
              <w:jc w:val="center"/>
              <w:rPr>
                <w:rFonts w:asciiTheme="majorHAnsi" w:eastAsia="Calibri" w:hAnsiTheme="majorHAnsi" w:cs="Calibri"/>
                <w:b/>
                <w:bCs/>
                <w:sz w:val="22"/>
                <w:szCs w:val="22"/>
                <w:lang w:eastAsia="en-US"/>
              </w:rPr>
            </w:pPr>
            <w:bookmarkStart w:id="12" w:name="_Hlk25220255"/>
            <w:r w:rsidRPr="003940DE">
              <w:rPr>
                <w:rFonts w:asciiTheme="majorHAnsi" w:eastAsia="Calibri" w:hAnsiTheme="majorHAnsi" w:cs="Calibri"/>
                <w:b/>
                <w:bCs/>
                <w:sz w:val="22"/>
                <w:szCs w:val="22"/>
                <w:lang w:eastAsia="en-US"/>
              </w:rPr>
              <w:t>Megnevezés</w:t>
            </w:r>
          </w:p>
        </w:tc>
        <w:tc>
          <w:tcPr>
            <w:tcW w:w="609"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14:paraId="1E3956FE"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2019. évi</w:t>
            </w:r>
          </w:p>
        </w:tc>
        <w:tc>
          <w:tcPr>
            <w:tcW w:w="583"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14:paraId="18CB159C"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2020. évi</w:t>
            </w:r>
          </w:p>
        </w:tc>
        <w:tc>
          <w:tcPr>
            <w:tcW w:w="583" w:type="pct"/>
            <w:tcBorders>
              <w:top w:val="single" w:sz="8" w:space="0" w:color="000000"/>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14:paraId="4208B227" w14:textId="017A9799"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 xml:space="preserve">2021. </w:t>
            </w:r>
          </w:p>
        </w:tc>
        <w:tc>
          <w:tcPr>
            <w:tcW w:w="497" w:type="pct"/>
            <w:tcBorders>
              <w:top w:val="single" w:sz="8" w:space="0" w:color="000000"/>
              <w:left w:val="nil"/>
              <w:bottom w:val="single" w:sz="8" w:space="0" w:color="000000"/>
              <w:right w:val="single" w:sz="8" w:space="0" w:color="000000"/>
            </w:tcBorders>
            <w:shd w:val="clear" w:color="auto" w:fill="EAF1DD" w:themeFill="accent3" w:themeFillTint="33"/>
          </w:tcPr>
          <w:p w14:paraId="5F46D2DC" w14:textId="1A8E31AE" w:rsidR="007B6895" w:rsidRPr="003940DE"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 xml:space="preserve">2022. </w:t>
            </w:r>
          </w:p>
        </w:tc>
        <w:tc>
          <w:tcPr>
            <w:tcW w:w="505" w:type="pct"/>
            <w:tcBorders>
              <w:top w:val="single" w:sz="8" w:space="0" w:color="000000"/>
              <w:left w:val="nil"/>
              <w:bottom w:val="single" w:sz="8" w:space="0" w:color="000000"/>
              <w:right w:val="single" w:sz="8" w:space="0" w:color="000000"/>
            </w:tcBorders>
            <w:shd w:val="clear" w:color="auto" w:fill="EAF1DD" w:themeFill="accent3" w:themeFillTint="33"/>
          </w:tcPr>
          <w:p w14:paraId="35472C82" w14:textId="21D75375" w:rsidR="007B6895"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 xml:space="preserve">2023. </w:t>
            </w:r>
          </w:p>
        </w:tc>
        <w:tc>
          <w:tcPr>
            <w:tcW w:w="462" w:type="pct"/>
            <w:tcBorders>
              <w:top w:val="single" w:sz="8" w:space="0" w:color="000000"/>
              <w:left w:val="nil"/>
              <w:bottom w:val="single" w:sz="8" w:space="0" w:color="000000"/>
              <w:right w:val="single" w:sz="8" w:space="0" w:color="000000"/>
            </w:tcBorders>
            <w:shd w:val="clear" w:color="auto" w:fill="EAF1DD" w:themeFill="accent3" w:themeFillTint="33"/>
          </w:tcPr>
          <w:p w14:paraId="0C579DA2" w14:textId="5012A67A" w:rsidR="007B6895"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 xml:space="preserve">2024. </w:t>
            </w:r>
          </w:p>
        </w:tc>
        <w:tc>
          <w:tcPr>
            <w:tcW w:w="462" w:type="pct"/>
            <w:tcBorders>
              <w:top w:val="single" w:sz="8" w:space="0" w:color="000000"/>
              <w:left w:val="nil"/>
              <w:bottom w:val="single" w:sz="8" w:space="0" w:color="000000"/>
              <w:right w:val="single" w:sz="8" w:space="0" w:color="000000"/>
            </w:tcBorders>
            <w:shd w:val="clear" w:color="auto" w:fill="EAF1DD" w:themeFill="accent3" w:themeFillTint="33"/>
          </w:tcPr>
          <w:p w14:paraId="783FDD7F" w14:textId="66BFD87A" w:rsidR="007B6895" w:rsidRDefault="007B6895" w:rsidP="007B6895">
            <w:pPr>
              <w:jc w:val="center"/>
              <w:rPr>
                <w:rFonts w:asciiTheme="majorHAnsi" w:eastAsia="Calibri" w:hAnsiTheme="majorHAnsi" w:cs="Calibri"/>
                <w:b/>
                <w:bCs/>
                <w:color w:val="000000"/>
                <w:sz w:val="22"/>
                <w:szCs w:val="22"/>
                <w:lang w:eastAsia="en-US"/>
              </w:rPr>
            </w:pPr>
            <w:r>
              <w:rPr>
                <w:rFonts w:asciiTheme="majorHAnsi" w:eastAsia="Calibri" w:hAnsiTheme="majorHAnsi" w:cs="Calibri"/>
                <w:b/>
                <w:bCs/>
                <w:color w:val="000000"/>
                <w:sz w:val="22"/>
                <w:szCs w:val="22"/>
                <w:lang w:eastAsia="en-US"/>
              </w:rPr>
              <w:t xml:space="preserve">2025.01-09. </w:t>
            </w:r>
          </w:p>
        </w:tc>
      </w:tr>
      <w:tr w:rsidR="007B6895" w:rsidRPr="003940DE" w14:paraId="5B5BA12A" w14:textId="45214EA4"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C14A15"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Állandó iparűzési adót fizető vállalkozó</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0043ED3C" w14:textId="77777777" w:rsidR="007B6895" w:rsidRPr="003940DE" w:rsidRDefault="007B6895" w:rsidP="007B6895">
            <w:pPr>
              <w:rPr>
                <w:rFonts w:asciiTheme="majorHAnsi" w:eastAsia="Calibri" w:hAnsiTheme="majorHAnsi" w:cs="Calibri"/>
                <w:b/>
                <w:bCs/>
                <w:sz w:val="22"/>
                <w:szCs w:val="22"/>
                <w:lang w:eastAsia="en-US"/>
              </w:rPr>
            </w:pP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48F0D5F6" w14:textId="77777777" w:rsidR="007B6895" w:rsidRPr="003940DE" w:rsidRDefault="007B6895" w:rsidP="007B6895">
            <w:pPr>
              <w:jc w:val="center"/>
              <w:rPr>
                <w:rFonts w:asciiTheme="majorHAnsi" w:eastAsia="Calibri" w:hAnsiTheme="majorHAnsi" w:cs="Calibri"/>
                <w:b/>
                <w:bCs/>
                <w:sz w:val="22"/>
                <w:szCs w:val="22"/>
                <w:lang w:eastAsia="en-US"/>
              </w:rPr>
            </w:pP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5A4D1CED" w14:textId="77777777" w:rsidR="007B6895" w:rsidRPr="003940DE" w:rsidRDefault="007B6895" w:rsidP="007B6895">
            <w:pPr>
              <w:jc w:val="center"/>
              <w:rPr>
                <w:rFonts w:asciiTheme="majorHAnsi" w:eastAsia="Calibri" w:hAnsiTheme="majorHAnsi" w:cs="Calibri"/>
                <w:b/>
                <w:bCs/>
                <w:sz w:val="22"/>
                <w:szCs w:val="22"/>
                <w:lang w:eastAsia="en-US"/>
              </w:rPr>
            </w:pPr>
          </w:p>
        </w:tc>
        <w:tc>
          <w:tcPr>
            <w:tcW w:w="497" w:type="pct"/>
            <w:tcBorders>
              <w:top w:val="nil"/>
              <w:left w:val="nil"/>
              <w:bottom w:val="single" w:sz="8" w:space="0" w:color="000000"/>
              <w:right w:val="single" w:sz="8" w:space="0" w:color="000000"/>
            </w:tcBorders>
          </w:tcPr>
          <w:p w14:paraId="11C9A7DB" w14:textId="77777777" w:rsidR="007B6895" w:rsidRPr="003940DE" w:rsidRDefault="007B6895" w:rsidP="007B6895">
            <w:pPr>
              <w:jc w:val="center"/>
              <w:rPr>
                <w:rFonts w:asciiTheme="majorHAnsi" w:eastAsia="Calibri" w:hAnsiTheme="majorHAnsi" w:cs="Calibri"/>
                <w:b/>
                <w:bCs/>
                <w:sz w:val="22"/>
                <w:szCs w:val="22"/>
                <w:lang w:eastAsia="en-US"/>
              </w:rPr>
            </w:pPr>
          </w:p>
        </w:tc>
        <w:tc>
          <w:tcPr>
            <w:tcW w:w="505" w:type="pct"/>
            <w:tcBorders>
              <w:top w:val="nil"/>
              <w:left w:val="nil"/>
              <w:bottom w:val="single" w:sz="8" w:space="0" w:color="000000"/>
              <w:right w:val="single" w:sz="8" w:space="0" w:color="000000"/>
            </w:tcBorders>
          </w:tcPr>
          <w:p w14:paraId="743D4834" w14:textId="77777777" w:rsidR="007B6895" w:rsidRPr="003940DE" w:rsidRDefault="007B6895" w:rsidP="007B6895">
            <w:pPr>
              <w:jc w:val="center"/>
              <w:rPr>
                <w:rFonts w:asciiTheme="majorHAnsi" w:eastAsia="Calibri" w:hAnsiTheme="majorHAnsi" w:cs="Calibri"/>
                <w:b/>
                <w:bCs/>
                <w:sz w:val="22"/>
                <w:szCs w:val="22"/>
                <w:lang w:eastAsia="en-US"/>
              </w:rPr>
            </w:pPr>
          </w:p>
        </w:tc>
        <w:tc>
          <w:tcPr>
            <w:tcW w:w="462" w:type="pct"/>
            <w:tcBorders>
              <w:top w:val="nil"/>
              <w:left w:val="nil"/>
              <w:bottom w:val="single" w:sz="8" w:space="0" w:color="000000"/>
              <w:right w:val="single" w:sz="8" w:space="0" w:color="000000"/>
            </w:tcBorders>
          </w:tcPr>
          <w:p w14:paraId="79FB00CB" w14:textId="77777777" w:rsidR="007B6895" w:rsidRPr="003940DE" w:rsidRDefault="007B6895" w:rsidP="007B6895">
            <w:pPr>
              <w:jc w:val="center"/>
              <w:rPr>
                <w:rFonts w:asciiTheme="majorHAnsi" w:eastAsia="Calibri" w:hAnsiTheme="majorHAnsi" w:cs="Calibri"/>
                <w:b/>
                <w:bCs/>
                <w:sz w:val="22"/>
                <w:szCs w:val="22"/>
                <w:lang w:eastAsia="en-US"/>
              </w:rPr>
            </w:pPr>
          </w:p>
        </w:tc>
        <w:tc>
          <w:tcPr>
            <w:tcW w:w="462" w:type="pct"/>
            <w:tcBorders>
              <w:top w:val="nil"/>
              <w:left w:val="nil"/>
              <w:bottom w:val="single" w:sz="8" w:space="0" w:color="000000"/>
              <w:right w:val="single" w:sz="8" w:space="0" w:color="000000"/>
            </w:tcBorders>
          </w:tcPr>
          <w:p w14:paraId="29D2CD02" w14:textId="77777777" w:rsidR="007B6895" w:rsidRPr="003940DE" w:rsidRDefault="007B6895" w:rsidP="007B6895">
            <w:pPr>
              <w:jc w:val="center"/>
              <w:rPr>
                <w:rFonts w:asciiTheme="majorHAnsi" w:eastAsia="Calibri" w:hAnsiTheme="majorHAnsi" w:cs="Calibri"/>
                <w:b/>
                <w:bCs/>
                <w:sz w:val="22"/>
                <w:szCs w:val="22"/>
                <w:lang w:eastAsia="en-US"/>
              </w:rPr>
            </w:pPr>
          </w:p>
        </w:tc>
      </w:tr>
      <w:bookmarkEnd w:id="12"/>
      <w:tr w:rsidR="007B6895" w:rsidRPr="003940DE" w14:paraId="075BED31" w14:textId="170FA0FE"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42A5C4" w14:textId="77777777" w:rsidR="007B6895" w:rsidRPr="003940DE" w:rsidRDefault="007B6895" w:rsidP="007B6895">
            <w:pPr>
              <w:numPr>
                <w:ilvl w:val="0"/>
                <w:numId w:val="12"/>
              </w:numPr>
              <w:rPr>
                <w:rFonts w:asciiTheme="majorHAnsi" w:hAnsiTheme="majorHAnsi" w:cs="Calibri"/>
                <w:b/>
                <w:bCs/>
                <w:sz w:val="22"/>
                <w:szCs w:val="22"/>
                <w:lang w:eastAsia="en-US"/>
              </w:rPr>
            </w:pPr>
            <w:r w:rsidRPr="003940DE">
              <w:rPr>
                <w:rFonts w:asciiTheme="majorHAnsi" w:hAnsiTheme="majorHAnsi" w:cs="Calibri"/>
                <w:b/>
                <w:bCs/>
                <w:sz w:val="22"/>
                <w:szCs w:val="22"/>
                <w:lang w:eastAsia="en-US"/>
              </w:rPr>
              <w:t>- egyéni vállalkozás</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48DE446B"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360</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11F38C26"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337</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47544806" w14:textId="73998F59"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394</w:t>
            </w:r>
          </w:p>
        </w:tc>
        <w:tc>
          <w:tcPr>
            <w:tcW w:w="497" w:type="pct"/>
            <w:tcBorders>
              <w:top w:val="nil"/>
              <w:left w:val="nil"/>
              <w:bottom w:val="single" w:sz="8" w:space="0" w:color="000000"/>
              <w:right w:val="single" w:sz="8" w:space="0" w:color="000000"/>
            </w:tcBorders>
          </w:tcPr>
          <w:p w14:paraId="2B736C46" w14:textId="56994D6C"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345</w:t>
            </w:r>
          </w:p>
        </w:tc>
        <w:tc>
          <w:tcPr>
            <w:tcW w:w="505" w:type="pct"/>
            <w:tcBorders>
              <w:top w:val="nil"/>
              <w:left w:val="nil"/>
              <w:bottom w:val="single" w:sz="8" w:space="0" w:color="000000"/>
              <w:right w:val="single" w:sz="8" w:space="0" w:color="000000"/>
            </w:tcBorders>
          </w:tcPr>
          <w:p w14:paraId="3E6AFB0E" w14:textId="2D760F74"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298</w:t>
            </w:r>
          </w:p>
        </w:tc>
        <w:tc>
          <w:tcPr>
            <w:tcW w:w="462" w:type="pct"/>
            <w:tcBorders>
              <w:top w:val="nil"/>
              <w:left w:val="nil"/>
              <w:bottom w:val="single" w:sz="8" w:space="0" w:color="000000"/>
              <w:right w:val="single" w:sz="8" w:space="0" w:color="000000"/>
            </w:tcBorders>
          </w:tcPr>
          <w:p w14:paraId="7F738BE3" w14:textId="2CCFC9E0"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263</w:t>
            </w:r>
          </w:p>
        </w:tc>
        <w:tc>
          <w:tcPr>
            <w:tcW w:w="462" w:type="pct"/>
            <w:tcBorders>
              <w:top w:val="nil"/>
              <w:left w:val="nil"/>
              <w:bottom w:val="single" w:sz="8" w:space="0" w:color="000000"/>
              <w:right w:val="single" w:sz="8" w:space="0" w:color="000000"/>
            </w:tcBorders>
          </w:tcPr>
          <w:p w14:paraId="4D9FECE4" w14:textId="07205293" w:rsidR="007B6895" w:rsidRDefault="006431D0"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311</w:t>
            </w:r>
          </w:p>
        </w:tc>
      </w:tr>
      <w:tr w:rsidR="007B6895" w:rsidRPr="003940DE" w14:paraId="045849F7" w14:textId="0B4FBEA6"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A73090" w14:textId="77777777" w:rsidR="007B6895" w:rsidRPr="003940DE" w:rsidRDefault="007B6895" w:rsidP="007B6895">
            <w:pPr>
              <w:numPr>
                <w:ilvl w:val="0"/>
                <w:numId w:val="12"/>
              </w:numPr>
              <w:rPr>
                <w:rFonts w:asciiTheme="majorHAnsi" w:hAnsiTheme="majorHAnsi" w:cs="Calibri"/>
                <w:b/>
                <w:bCs/>
                <w:sz w:val="22"/>
                <w:szCs w:val="22"/>
                <w:lang w:eastAsia="en-US"/>
              </w:rPr>
            </w:pPr>
            <w:r w:rsidRPr="003940DE">
              <w:rPr>
                <w:rFonts w:asciiTheme="majorHAnsi" w:hAnsiTheme="majorHAnsi" w:cs="Calibri"/>
                <w:b/>
                <w:bCs/>
                <w:sz w:val="22"/>
                <w:szCs w:val="22"/>
                <w:lang w:eastAsia="en-US"/>
              </w:rPr>
              <w:t>- társas vállalkozás</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64FEF441"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225</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23ED49D7"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243</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613689FB" w14:textId="63183224"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222</w:t>
            </w:r>
          </w:p>
        </w:tc>
        <w:tc>
          <w:tcPr>
            <w:tcW w:w="497" w:type="pct"/>
            <w:tcBorders>
              <w:top w:val="nil"/>
              <w:left w:val="nil"/>
              <w:bottom w:val="single" w:sz="8" w:space="0" w:color="000000"/>
              <w:right w:val="single" w:sz="8" w:space="0" w:color="000000"/>
            </w:tcBorders>
          </w:tcPr>
          <w:p w14:paraId="4E4B46FE" w14:textId="7EFF56B5"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268</w:t>
            </w:r>
          </w:p>
        </w:tc>
        <w:tc>
          <w:tcPr>
            <w:tcW w:w="505" w:type="pct"/>
            <w:tcBorders>
              <w:top w:val="nil"/>
              <w:left w:val="nil"/>
              <w:bottom w:val="single" w:sz="8" w:space="0" w:color="000000"/>
              <w:right w:val="single" w:sz="8" w:space="0" w:color="000000"/>
            </w:tcBorders>
          </w:tcPr>
          <w:p w14:paraId="68E6DDA1" w14:textId="79819538"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269</w:t>
            </w:r>
          </w:p>
        </w:tc>
        <w:tc>
          <w:tcPr>
            <w:tcW w:w="462" w:type="pct"/>
            <w:tcBorders>
              <w:top w:val="nil"/>
              <w:left w:val="nil"/>
              <w:bottom w:val="single" w:sz="8" w:space="0" w:color="000000"/>
              <w:right w:val="single" w:sz="8" w:space="0" w:color="000000"/>
            </w:tcBorders>
          </w:tcPr>
          <w:p w14:paraId="0A8324F0" w14:textId="09077073"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253</w:t>
            </w:r>
          </w:p>
        </w:tc>
        <w:tc>
          <w:tcPr>
            <w:tcW w:w="462" w:type="pct"/>
            <w:tcBorders>
              <w:top w:val="nil"/>
              <w:left w:val="nil"/>
              <w:bottom w:val="single" w:sz="8" w:space="0" w:color="000000"/>
              <w:right w:val="single" w:sz="8" w:space="0" w:color="000000"/>
            </w:tcBorders>
          </w:tcPr>
          <w:p w14:paraId="0D51954A" w14:textId="14E038C0" w:rsidR="007B6895" w:rsidRDefault="006431D0"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232</w:t>
            </w:r>
          </w:p>
        </w:tc>
      </w:tr>
      <w:tr w:rsidR="007B6895" w:rsidRPr="003940DE" w14:paraId="1B808B29" w14:textId="0DD8E717"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1A2BCC"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Összesen</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690F0B3F"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585</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12F5D70"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580</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1120343C" w14:textId="4B0A9885"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616</w:t>
            </w:r>
          </w:p>
        </w:tc>
        <w:tc>
          <w:tcPr>
            <w:tcW w:w="497" w:type="pct"/>
            <w:tcBorders>
              <w:top w:val="nil"/>
              <w:left w:val="nil"/>
              <w:bottom w:val="single" w:sz="8" w:space="0" w:color="000000"/>
              <w:right w:val="single" w:sz="8" w:space="0" w:color="000000"/>
            </w:tcBorders>
          </w:tcPr>
          <w:p w14:paraId="4FFA6EE1" w14:textId="4D15B741"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613</w:t>
            </w:r>
          </w:p>
        </w:tc>
        <w:tc>
          <w:tcPr>
            <w:tcW w:w="505" w:type="pct"/>
            <w:tcBorders>
              <w:top w:val="nil"/>
              <w:left w:val="nil"/>
              <w:bottom w:val="single" w:sz="8" w:space="0" w:color="000000"/>
              <w:right w:val="single" w:sz="8" w:space="0" w:color="000000"/>
            </w:tcBorders>
          </w:tcPr>
          <w:p w14:paraId="2BE1BC33" w14:textId="5C6F92BE"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567</w:t>
            </w:r>
          </w:p>
        </w:tc>
        <w:tc>
          <w:tcPr>
            <w:tcW w:w="462" w:type="pct"/>
            <w:tcBorders>
              <w:top w:val="nil"/>
              <w:left w:val="nil"/>
              <w:bottom w:val="single" w:sz="8" w:space="0" w:color="000000"/>
              <w:right w:val="single" w:sz="8" w:space="0" w:color="000000"/>
            </w:tcBorders>
          </w:tcPr>
          <w:p w14:paraId="23BAF002" w14:textId="2D38F5C1"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516</w:t>
            </w:r>
          </w:p>
        </w:tc>
        <w:tc>
          <w:tcPr>
            <w:tcW w:w="462" w:type="pct"/>
            <w:tcBorders>
              <w:top w:val="nil"/>
              <w:left w:val="nil"/>
              <w:bottom w:val="single" w:sz="8" w:space="0" w:color="000000"/>
              <w:right w:val="single" w:sz="8" w:space="0" w:color="000000"/>
            </w:tcBorders>
          </w:tcPr>
          <w:p w14:paraId="55262177" w14:textId="6E883B8A" w:rsidR="007B6895" w:rsidRDefault="006431D0"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543</w:t>
            </w:r>
          </w:p>
        </w:tc>
      </w:tr>
      <w:tr w:rsidR="007B6895" w:rsidRPr="003940DE" w14:paraId="4821B963" w14:textId="32DEB057"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676D10"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 ebből őstermelő</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73CFD3BE"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25</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6FB08D1"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68</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678DDB44" w14:textId="0FFC2FDA"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51</w:t>
            </w:r>
          </w:p>
        </w:tc>
        <w:tc>
          <w:tcPr>
            <w:tcW w:w="497" w:type="pct"/>
            <w:tcBorders>
              <w:top w:val="nil"/>
              <w:left w:val="nil"/>
              <w:bottom w:val="single" w:sz="8" w:space="0" w:color="000000"/>
              <w:right w:val="single" w:sz="8" w:space="0" w:color="000000"/>
            </w:tcBorders>
          </w:tcPr>
          <w:p w14:paraId="2860E84C" w14:textId="6CB4EDE9"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88</w:t>
            </w:r>
          </w:p>
        </w:tc>
        <w:tc>
          <w:tcPr>
            <w:tcW w:w="505" w:type="pct"/>
            <w:tcBorders>
              <w:top w:val="nil"/>
              <w:left w:val="nil"/>
              <w:bottom w:val="single" w:sz="8" w:space="0" w:color="000000"/>
              <w:right w:val="single" w:sz="8" w:space="0" w:color="000000"/>
            </w:tcBorders>
          </w:tcPr>
          <w:p w14:paraId="58837546" w14:textId="7C9AD220"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100</w:t>
            </w:r>
          </w:p>
        </w:tc>
        <w:tc>
          <w:tcPr>
            <w:tcW w:w="462" w:type="pct"/>
            <w:tcBorders>
              <w:top w:val="nil"/>
              <w:left w:val="nil"/>
              <w:bottom w:val="single" w:sz="8" w:space="0" w:color="000000"/>
              <w:right w:val="single" w:sz="8" w:space="0" w:color="000000"/>
            </w:tcBorders>
          </w:tcPr>
          <w:p w14:paraId="02673728" w14:textId="0682ECD3"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87</w:t>
            </w:r>
          </w:p>
        </w:tc>
        <w:tc>
          <w:tcPr>
            <w:tcW w:w="462" w:type="pct"/>
            <w:tcBorders>
              <w:top w:val="nil"/>
              <w:left w:val="nil"/>
              <w:bottom w:val="single" w:sz="8" w:space="0" w:color="000000"/>
              <w:right w:val="single" w:sz="8" w:space="0" w:color="000000"/>
            </w:tcBorders>
          </w:tcPr>
          <w:p w14:paraId="241FD8D7" w14:textId="5960CC7D" w:rsidR="007B6895" w:rsidRDefault="006431D0"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102</w:t>
            </w:r>
          </w:p>
        </w:tc>
      </w:tr>
      <w:tr w:rsidR="007B6895" w:rsidRPr="003940DE" w14:paraId="2A7841ED" w14:textId="74CE84C6"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D1E434"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Ideiglenes iparűzési adót fizető vállalkozó</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1F2C858B"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2</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A0BF97F"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86F2201" w14:textId="48DCE10C"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0</w:t>
            </w:r>
          </w:p>
        </w:tc>
        <w:tc>
          <w:tcPr>
            <w:tcW w:w="497" w:type="pct"/>
            <w:tcBorders>
              <w:top w:val="nil"/>
              <w:left w:val="nil"/>
              <w:bottom w:val="single" w:sz="8" w:space="0" w:color="000000"/>
              <w:right w:val="single" w:sz="8" w:space="0" w:color="000000"/>
            </w:tcBorders>
          </w:tcPr>
          <w:p w14:paraId="61363705" w14:textId="5CB254D0"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0</w:t>
            </w:r>
          </w:p>
        </w:tc>
        <w:tc>
          <w:tcPr>
            <w:tcW w:w="505" w:type="pct"/>
            <w:tcBorders>
              <w:top w:val="nil"/>
              <w:left w:val="nil"/>
              <w:bottom w:val="single" w:sz="8" w:space="0" w:color="000000"/>
              <w:right w:val="single" w:sz="8" w:space="0" w:color="000000"/>
            </w:tcBorders>
          </w:tcPr>
          <w:p w14:paraId="418C5B4F" w14:textId="2EEFB3B6"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0</w:t>
            </w:r>
          </w:p>
        </w:tc>
        <w:tc>
          <w:tcPr>
            <w:tcW w:w="462" w:type="pct"/>
            <w:tcBorders>
              <w:top w:val="nil"/>
              <w:left w:val="nil"/>
              <w:bottom w:val="single" w:sz="8" w:space="0" w:color="000000"/>
              <w:right w:val="single" w:sz="8" w:space="0" w:color="000000"/>
            </w:tcBorders>
          </w:tcPr>
          <w:p w14:paraId="54BE305C" w14:textId="186A3BF4"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0</w:t>
            </w:r>
          </w:p>
        </w:tc>
        <w:tc>
          <w:tcPr>
            <w:tcW w:w="462" w:type="pct"/>
            <w:tcBorders>
              <w:top w:val="nil"/>
              <w:left w:val="nil"/>
              <w:bottom w:val="single" w:sz="8" w:space="0" w:color="000000"/>
              <w:right w:val="single" w:sz="8" w:space="0" w:color="000000"/>
            </w:tcBorders>
          </w:tcPr>
          <w:p w14:paraId="31C88383" w14:textId="7191AFF9" w:rsidR="007B6895" w:rsidRDefault="006431D0"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0</w:t>
            </w:r>
          </w:p>
        </w:tc>
      </w:tr>
      <w:tr w:rsidR="007B6895" w:rsidRPr="003940DE" w14:paraId="72F0F975" w14:textId="7469FB7F"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85F876"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Mindösszesen</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4899BF20"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587</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4D461CEB"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580</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15D04B99" w14:textId="2A38F838"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667</w:t>
            </w:r>
          </w:p>
        </w:tc>
        <w:tc>
          <w:tcPr>
            <w:tcW w:w="497" w:type="pct"/>
            <w:tcBorders>
              <w:top w:val="nil"/>
              <w:left w:val="nil"/>
              <w:bottom w:val="single" w:sz="8" w:space="0" w:color="000000"/>
              <w:right w:val="single" w:sz="8" w:space="0" w:color="000000"/>
            </w:tcBorders>
          </w:tcPr>
          <w:p w14:paraId="59432852" w14:textId="144438D3"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613</w:t>
            </w:r>
          </w:p>
        </w:tc>
        <w:tc>
          <w:tcPr>
            <w:tcW w:w="505" w:type="pct"/>
            <w:tcBorders>
              <w:top w:val="nil"/>
              <w:left w:val="nil"/>
              <w:bottom w:val="single" w:sz="8" w:space="0" w:color="000000"/>
              <w:right w:val="single" w:sz="8" w:space="0" w:color="000000"/>
            </w:tcBorders>
          </w:tcPr>
          <w:p w14:paraId="15998578" w14:textId="44B8EC0D" w:rsidR="007B6895" w:rsidRDefault="006431D0"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567</w:t>
            </w:r>
          </w:p>
        </w:tc>
        <w:tc>
          <w:tcPr>
            <w:tcW w:w="462" w:type="pct"/>
            <w:tcBorders>
              <w:top w:val="nil"/>
              <w:left w:val="nil"/>
              <w:bottom w:val="single" w:sz="8" w:space="0" w:color="000000"/>
              <w:right w:val="single" w:sz="8" w:space="0" w:color="000000"/>
            </w:tcBorders>
          </w:tcPr>
          <w:p w14:paraId="2C912DCE" w14:textId="4F3C9700" w:rsidR="007B6895" w:rsidRDefault="006431D0"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516</w:t>
            </w:r>
          </w:p>
        </w:tc>
        <w:tc>
          <w:tcPr>
            <w:tcW w:w="462" w:type="pct"/>
            <w:tcBorders>
              <w:top w:val="nil"/>
              <w:left w:val="nil"/>
              <w:bottom w:val="single" w:sz="8" w:space="0" w:color="000000"/>
              <w:right w:val="single" w:sz="8" w:space="0" w:color="000000"/>
            </w:tcBorders>
          </w:tcPr>
          <w:p w14:paraId="20E23F35" w14:textId="40313E59" w:rsidR="007B6895" w:rsidRDefault="006431D0"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543</w:t>
            </w:r>
          </w:p>
        </w:tc>
      </w:tr>
      <w:tr w:rsidR="007B6895" w:rsidRPr="003940DE" w14:paraId="26CF5062" w14:textId="229FA8B3"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9EE548"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Bevallott adó (</w:t>
            </w:r>
            <w:proofErr w:type="spellStart"/>
            <w:r w:rsidRPr="003940DE">
              <w:rPr>
                <w:rFonts w:asciiTheme="majorHAnsi" w:eastAsia="Calibri" w:hAnsiTheme="majorHAnsi" w:cs="Calibri"/>
                <w:b/>
                <w:bCs/>
                <w:color w:val="000000"/>
                <w:sz w:val="22"/>
                <w:szCs w:val="22"/>
                <w:lang w:eastAsia="en-US"/>
              </w:rPr>
              <w:t>eFt</w:t>
            </w:r>
            <w:proofErr w:type="spellEnd"/>
            <w:r w:rsidRPr="003940DE">
              <w:rPr>
                <w:rFonts w:asciiTheme="majorHAnsi" w:eastAsia="Calibri" w:hAnsiTheme="majorHAnsi" w:cs="Calibri"/>
                <w:b/>
                <w:bCs/>
                <w:color w:val="000000"/>
                <w:sz w:val="22"/>
                <w:szCs w:val="22"/>
                <w:lang w:eastAsia="en-US"/>
              </w:rPr>
              <w:t>)</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67CEC4A9"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147 536</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25B6881" w14:textId="77777777" w:rsidR="007B6895" w:rsidRPr="003940DE" w:rsidRDefault="007B6895" w:rsidP="007B6895">
            <w:pPr>
              <w:jc w:val="center"/>
              <w:rPr>
                <w:rFonts w:asciiTheme="majorHAnsi" w:eastAsia="Calibri" w:hAnsiTheme="majorHAnsi" w:cs="Calibri"/>
                <w:sz w:val="22"/>
                <w:szCs w:val="22"/>
                <w:lang w:eastAsia="en-US"/>
              </w:rPr>
            </w:pPr>
            <w:r w:rsidRPr="003940DE">
              <w:rPr>
                <w:rFonts w:asciiTheme="majorHAnsi" w:eastAsia="Calibri" w:hAnsiTheme="majorHAnsi" w:cs="Calibri"/>
                <w:sz w:val="22"/>
                <w:szCs w:val="22"/>
                <w:lang w:eastAsia="en-US"/>
              </w:rPr>
              <w:t>164 867</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07C4DFEE" w14:textId="675E3FE6"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121 790</w:t>
            </w:r>
          </w:p>
        </w:tc>
        <w:tc>
          <w:tcPr>
            <w:tcW w:w="497" w:type="pct"/>
            <w:tcBorders>
              <w:top w:val="nil"/>
              <w:left w:val="nil"/>
              <w:bottom w:val="single" w:sz="8" w:space="0" w:color="000000"/>
              <w:right w:val="single" w:sz="8" w:space="0" w:color="000000"/>
            </w:tcBorders>
          </w:tcPr>
          <w:p w14:paraId="312E0BFD" w14:textId="00D389C7" w:rsidR="007B6895" w:rsidRPr="003940DE"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152 829</w:t>
            </w:r>
          </w:p>
        </w:tc>
        <w:tc>
          <w:tcPr>
            <w:tcW w:w="505" w:type="pct"/>
            <w:tcBorders>
              <w:top w:val="nil"/>
              <w:left w:val="nil"/>
              <w:bottom w:val="single" w:sz="8" w:space="0" w:color="000000"/>
              <w:right w:val="single" w:sz="8" w:space="0" w:color="000000"/>
            </w:tcBorders>
          </w:tcPr>
          <w:p w14:paraId="09A1D2F5" w14:textId="28A5DE47"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293 157</w:t>
            </w:r>
          </w:p>
        </w:tc>
        <w:tc>
          <w:tcPr>
            <w:tcW w:w="462" w:type="pct"/>
            <w:tcBorders>
              <w:top w:val="nil"/>
              <w:left w:val="nil"/>
              <w:bottom w:val="single" w:sz="8" w:space="0" w:color="000000"/>
              <w:right w:val="single" w:sz="8" w:space="0" w:color="000000"/>
            </w:tcBorders>
          </w:tcPr>
          <w:p w14:paraId="32F0552A" w14:textId="5F0B5041" w:rsidR="007B6895" w:rsidRDefault="007B6895"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208 961</w:t>
            </w:r>
          </w:p>
        </w:tc>
        <w:tc>
          <w:tcPr>
            <w:tcW w:w="462" w:type="pct"/>
            <w:tcBorders>
              <w:top w:val="nil"/>
              <w:left w:val="nil"/>
              <w:bottom w:val="single" w:sz="8" w:space="0" w:color="000000"/>
              <w:right w:val="single" w:sz="8" w:space="0" w:color="000000"/>
            </w:tcBorders>
          </w:tcPr>
          <w:p w14:paraId="6217A9B3" w14:textId="03A867B5" w:rsidR="007B6895" w:rsidRDefault="006431D0" w:rsidP="007B6895">
            <w:pPr>
              <w:jc w:val="center"/>
              <w:rPr>
                <w:rFonts w:asciiTheme="majorHAnsi" w:eastAsia="Calibri" w:hAnsiTheme="majorHAnsi" w:cs="Calibri"/>
                <w:sz w:val="22"/>
                <w:szCs w:val="22"/>
                <w:lang w:eastAsia="en-US"/>
              </w:rPr>
            </w:pPr>
            <w:r>
              <w:rPr>
                <w:rFonts w:asciiTheme="majorHAnsi" w:eastAsia="Calibri" w:hAnsiTheme="majorHAnsi" w:cs="Calibri"/>
                <w:sz w:val="22"/>
                <w:szCs w:val="22"/>
                <w:lang w:eastAsia="en-US"/>
              </w:rPr>
              <w:t>319 317</w:t>
            </w:r>
          </w:p>
        </w:tc>
      </w:tr>
      <w:tr w:rsidR="007B6895" w:rsidRPr="003940DE" w14:paraId="02FC1B34" w14:textId="40D62D97" w:rsidTr="007B6895">
        <w:tc>
          <w:tcPr>
            <w:tcW w:w="1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4B7C6E" w14:textId="77777777" w:rsidR="007B6895" w:rsidRPr="003940DE" w:rsidRDefault="007B6895" w:rsidP="007B6895">
            <w:pPr>
              <w:rPr>
                <w:rFonts w:asciiTheme="majorHAnsi" w:eastAsia="Calibri" w:hAnsiTheme="majorHAnsi" w:cs="Calibri"/>
                <w:b/>
                <w:bCs/>
                <w:sz w:val="22"/>
                <w:szCs w:val="22"/>
                <w:lang w:eastAsia="en-US"/>
              </w:rPr>
            </w:pPr>
            <w:r w:rsidRPr="003940DE">
              <w:rPr>
                <w:rFonts w:asciiTheme="majorHAnsi" w:eastAsia="Calibri" w:hAnsiTheme="majorHAnsi" w:cs="Calibri"/>
                <w:b/>
                <w:bCs/>
                <w:color w:val="000000"/>
                <w:sz w:val="22"/>
                <w:szCs w:val="22"/>
                <w:lang w:eastAsia="en-US"/>
              </w:rPr>
              <w:t>Befizetett adó (</w:t>
            </w:r>
            <w:proofErr w:type="spellStart"/>
            <w:r w:rsidRPr="003940DE">
              <w:rPr>
                <w:rFonts w:asciiTheme="majorHAnsi" w:eastAsia="Calibri" w:hAnsiTheme="majorHAnsi" w:cs="Calibri"/>
                <w:b/>
                <w:bCs/>
                <w:color w:val="000000"/>
                <w:sz w:val="22"/>
                <w:szCs w:val="22"/>
                <w:lang w:eastAsia="en-US"/>
              </w:rPr>
              <w:t>eFt</w:t>
            </w:r>
            <w:proofErr w:type="spellEnd"/>
            <w:r w:rsidRPr="003940DE">
              <w:rPr>
                <w:rFonts w:asciiTheme="majorHAnsi" w:eastAsia="Calibri" w:hAnsiTheme="majorHAnsi" w:cs="Calibri"/>
                <w:b/>
                <w:bCs/>
                <w:color w:val="000000"/>
                <w:sz w:val="22"/>
                <w:szCs w:val="22"/>
                <w:lang w:eastAsia="en-US"/>
              </w:rPr>
              <w:t>)</w:t>
            </w:r>
          </w:p>
        </w:tc>
        <w:tc>
          <w:tcPr>
            <w:tcW w:w="609" w:type="pct"/>
            <w:tcBorders>
              <w:top w:val="nil"/>
              <w:left w:val="nil"/>
              <w:bottom w:val="single" w:sz="8" w:space="0" w:color="000000"/>
              <w:right w:val="single" w:sz="8" w:space="0" w:color="000000"/>
            </w:tcBorders>
            <w:tcMar>
              <w:top w:w="0" w:type="dxa"/>
              <w:left w:w="108" w:type="dxa"/>
              <w:bottom w:w="0" w:type="dxa"/>
              <w:right w:w="108" w:type="dxa"/>
            </w:tcMar>
          </w:tcPr>
          <w:p w14:paraId="3CF18BCC"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143 545</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198CEEB3" w14:textId="77777777" w:rsidR="007B6895" w:rsidRPr="003940DE" w:rsidRDefault="007B6895" w:rsidP="007B6895">
            <w:pPr>
              <w:jc w:val="center"/>
              <w:rPr>
                <w:rFonts w:asciiTheme="majorHAnsi" w:eastAsia="Calibri" w:hAnsiTheme="majorHAnsi" w:cs="Calibri"/>
                <w:b/>
                <w:bCs/>
                <w:sz w:val="22"/>
                <w:szCs w:val="22"/>
                <w:lang w:eastAsia="en-US"/>
              </w:rPr>
            </w:pPr>
            <w:r w:rsidRPr="003940DE">
              <w:rPr>
                <w:rFonts w:asciiTheme="majorHAnsi" w:eastAsia="Calibri" w:hAnsiTheme="majorHAnsi" w:cs="Calibri"/>
                <w:b/>
                <w:bCs/>
                <w:sz w:val="22"/>
                <w:szCs w:val="22"/>
                <w:lang w:eastAsia="en-US"/>
              </w:rPr>
              <w:t>147 428</w:t>
            </w:r>
          </w:p>
        </w:tc>
        <w:tc>
          <w:tcPr>
            <w:tcW w:w="583" w:type="pct"/>
            <w:tcBorders>
              <w:top w:val="nil"/>
              <w:left w:val="nil"/>
              <w:bottom w:val="single" w:sz="8" w:space="0" w:color="000000"/>
              <w:right w:val="single" w:sz="8" w:space="0" w:color="000000"/>
            </w:tcBorders>
            <w:tcMar>
              <w:top w:w="0" w:type="dxa"/>
              <w:left w:w="108" w:type="dxa"/>
              <w:bottom w:w="0" w:type="dxa"/>
              <w:right w:w="108" w:type="dxa"/>
            </w:tcMar>
          </w:tcPr>
          <w:p w14:paraId="4EADF77B" w14:textId="0E2FB6D4"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130 918</w:t>
            </w:r>
          </w:p>
        </w:tc>
        <w:tc>
          <w:tcPr>
            <w:tcW w:w="497" w:type="pct"/>
            <w:tcBorders>
              <w:top w:val="nil"/>
              <w:left w:val="nil"/>
              <w:bottom w:val="single" w:sz="8" w:space="0" w:color="000000"/>
              <w:right w:val="single" w:sz="8" w:space="0" w:color="000000"/>
            </w:tcBorders>
          </w:tcPr>
          <w:p w14:paraId="540BF15B" w14:textId="46CF72F1" w:rsidR="007B6895" w:rsidRPr="003940DE"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133 833</w:t>
            </w:r>
          </w:p>
        </w:tc>
        <w:tc>
          <w:tcPr>
            <w:tcW w:w="505" w:type="pct"/>
            <w:tcBorders>
              <w:top w:val="nil"/>
              <w:left w:val="nil"/>
              <w:bottom w:val="single" w:sz="8" w:space="0" w:color="000000"/>
              <w:right w:val="single" w:sz="8" w:space="0" w:color="000000"/>
            </w:tcBorders>
          </w:tcPr>
          <w:p w14:paraId="093F94D7" w14:textId="6C5D7D90"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261 550</w:t>
            </w:r>
          </w:p>
        </w:tc>
        <w:tc>
          <w:tcPr>
            <w:tcW w:w="462" w:type="pct"/>
            <w:tcBorders>
              <w:top w:val="nil"/>
              <w:left w:val="nil"/>
              <w:bottom w:val="single" w:sz="8" w:space="0" w:color="000000"/>
              <w:right w:val="single" w:sz="8" w:space="0" w:color="000000"/>
            </w:tcBorders>
          </w:tcPr>
          <w:p w14:paraId="1E89DAB1" w14:textId="344C94B1" w:rsidR="007B6895" w:rsidRDefault="007B6895"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218 519</w:t>
            </w:r>
          </w:p>
        </w:tc>
        <w:tc>
          <w:tcPr>
            <w:tcW w:w="462" w:type="pct"/>
            <w:tcBorders>
              <w:top w:val="nil"/>
              <w:left w:val="nil"/>
              <w:bottom w:val="single" w:sz="8" w:space="0" w:color="000000"/>
              <w:right w:val="single" w:sz="8" w:space="0" w:color="000000"/>
            </w:tcBorders>
          </w:tcPr>
          <w:p w14:paraId="739FD378" w14:textId="6913DAAA" w:rsidR="007B6895" w:rsidRDefault="006431D0" w:rsidP="007B6895">
            <w:pPr>
              <w:jc w:val="center"/>
              <w:rPr>
                <w:rFonts w:asciiTheme="majorHAnsi" w:eastAsia="Calibri" w:hAnsiTheme="majorHAnsi" w:cs="Calibri"/>
                <w:b/>
                <w:bCs/>
                <w:sz w:val="22"/>
                <w:szCs w:val="22"/>
                <w:lang w:eastAsia="en-US"/>
              </w:rPr>
            </w:pPr>
            <w:r>
              <w:rPr>
                <w:rFonts w:asciiTheme="majorHAnsi" w:eastAsia="Calibri" w:hAnsiTheme="majorHAnsi" w:cs="Calibri"/>
                <w:b/>
                <w:bCs/>
                <w:sz w:val="22"/>
                <w:szCs w:val="22"/>
                <w:lang w:eastAsia="en-US"/>
              </w:rPr>
              <w:t>240 767</w:t>
            </w:r>
          </w:p>
        </w:tc>
      </w:tr>
    </w:tbl>
    <w:p w14:paraId="1CAC547D" w14:textId="77777777" w:rsidR="003940DE" w:rsidRPr="003940DE" w:rsidRDefault="003940DE" w:rsidP="003940DE">
      <w:pPr>
        <w:rPr>
          <w:rFonts w:asciiTheme="majorHAnsi" w:eastAsia="Calibri" w:hAnsiTheme="majorHAnsi" w:cs="Calibri"/>
          <w:sz w:val="22"/>
          <w:szCs w:val="22"/>
          <w:lang w:eastAsia="en-US"/>
        </w:rPr>
      </w:pPr>
    </w:p>
    <w:p w14:paraId="63E7C558" w14:textId="257715D4" w:rsidR="002F1943" w:rsidRDefault="003940DE" w:rsidP="006431D0">
      <w:pPr>
        <w:jc w:val="both"/>
        <w:rPr>
          <w:rFonts w:asciiTheme="majorHAnsi" w:eastAsia="Calibri" w:hAnsiTheme="majorHAnsi" w:cs="Calibri"/>
          <w:sz w:val="22"/>
          <w:szCs w:val="22"/>
          <w:lang w:eastAsia="en-US"/>
        </w:rPr>
      </w:pPr>
      <w:bookmarkStart w:id="13" w:name="_Hlk25220402"/>
      <w:r w:rsidRPr="00871833">
        <w:rPr>
          <w:rFonts w:asciiTheme="majorHAnsi" w:eastAsia="Calibri" w:hAnsiTheme="majorHAnsi" w:cs="Calibri"/>
          <w:sz w:val="22"/>
          <w:szCs w:val="22"/>
          <w:lang w:eastAsia="en-US"/>
        </w:rPr>
        <w:t>202</w:t>
      </w:r>
      <w:r w:rsidR="006431D0">
        <w:rPr>
          <w:rFonts w:asciiTheme="majorHAnsi" w:eastAsia="Calibri" w:hAnsiTheme="majorHAnsi" w:cs="Calibri"/>
          <w:sz w:val="22"/>
          <w:szCs w:val="22"/>
          <w:lang w:eastAsia="en-US"/>
        </w:rPr>
        <w:t>5</w:t>
      </w:r>
      <w:r w:rsidRPr="00871833">
        <w:rPr>
          <w:rFonts w:asciiTheme="majorHAnsi" w:eastAsia="Calibri" w:hAnsiTheme="majorHAnsi" w:cs="Calibri"/>
          <w:sz w:val="22"/>
          <w:szCs w:val="22"/>
          <w:lang w:eastAsia="en-US"/>
        </w:rPr>
        <w:t xml:space="preserve">. adóévben </w:t>
      </w:r>
      <w:r w:rsidR="006431D0">
        <w:rPr>
          <w:rFonts w:asciiTheme="majorHAnsi" w:eastAsia="Calibri" w:hAnsiTheme="majorHAnsi" w:cs="Calibri"/>
          <w:sz w:val="22"/>
          <w:szCs w:val="22"/>
          <w:lang w:eastAsia="en-US"/>
        </w:rPr>
        <w:t>319 317</w:t>
      </w:r>
      <w:r w:rsidRPr="00871833">
        <w:rPr>
          <w:rFonts w:asciiTheme="majorHAnsi" w:eastAsia="Calibri" w:hAnsiTheme="majorHAnsi" w:cs="Calibri"/>
          <w:sz w:val="22"/>
          <w:szCs w:val="22"/>
          <w:lang w:eastAsia="en-US"/>
        </w:rPr>
        <w:t xml:space="preserve"> e Ft iparűzési adót írtunk elő. Az adózók </w:t>
      </w:r>
      <w:r w:rsidR="00B41054" w:rsidRPr="00871833">
        <w:rPr>
          <w:rFonts w:asciiTheme="majorHAnsi" w:eastAsia="Calibri" w:hAnsiTheme="majorHAnsi" w:cs="Calibri"/>
          <w:sz w:val="22"/>
          <w:szCs w:val="22"/>
          <w:lang w:eastAsia="en-US"/>
        </w:rPr>
        <w:t>szeptember</w:t>
      </w:r>
      <w:r w:rsidRPr="00871833">
        <w:rPr>
          <w:rFonts w:asciiTheme="majorHAnsi" w:eastAsia="Calibri" w:hAnsiTheme="majorHAnsi" w:cs="Calibri"/>
          <w:sz w:val="22"/>
          <w:szCs w:val="22"/>
          <w:lang w:eastAsia="en-US"/>
        </w:rPr>
        <w:t xml:space="preserve"> 3</w:t>
      </w:r>
      <w:r w:rsidR="009B581F" w:rsidRPr="00871833">
        <w:rPr>
          <w:rFonts w:asciiTheme="majorHAnsi" w:eastAsia="Calibri" w:hAnsiTheme="majorHAnsi" w:cs="Calibri"/>
          <w:sz w:val="22"/>
          <w:szCs w:val="22"/>
          <w:lang w:eastAsia="en-US"/>
        </w:rPr>
        <w:t>0</w:t>
      </w:r>
      <w:r w:rsidRPr="00871833">
        <w:rPr>
          <w:rFonts w:asciiTheme="majorHAnsi" w:eastAsia="Calibri" w:hAnsiTheme="majorHAnsi" w:cs="Calibri"/>
          <w:sz w:val="22"/>
          <w:szCs w:val="22"/>
          <w:lang w:eastAsia="en-US"/>
        </w:rPr>
        <w:t xml:space="preserve">-ig </w:t>
      </w:r>
      <w:r w:rsidR="006431D0">
        <w:rPr>
          <w:rFonts w:asciiTheme="majorHAnsi" w:eastAsia="Calibri" w:hAnsiTheme="majorHAnsi" w:cs="Calibri"/>
          <w:sz w:val="22"/>
          <w:szCs w:val="22"/>
          <w:lang w:eastAsia="en-US"/>
        </w:rPr>
        <w:t>240 767</w:t>
      </w:r>
      <w:r w:rsidRPr="00871833">
        <w:rPr>
          <w:rFonts w:asciiTheme="majorHAnsi" w:eastAsia="Calibri" w:hAnsiTheme="majorHAnsi" w:cs="Calibri"/>
          <w:sz w:val="22"/>
          <w:szCs w:val="22"/>
          <w:lang w:eastAsia="en-US"/>
        </w:rPr>
        <w:t xml:space="preserve"> e Ft-ot fizettek be.</w:t>
      </w:r>
      <w:bookmarkEnd w:id="13"/>
      <w:r w:rsidR="00871833">
        <w:rPr>
          <w:rFonts w:asciiTheme="majorHAnsi" w:eastAsia="Calibri" w:hAnsiTheme="majorHAnsi" w:cs="Calibri"/>
          <w:sz w:val="22"/>
          <w:szCs w:val="22"/>
          <w:lang w:eastAsia="en-US"/>
        </w:rPr>
        <w:t xml:space="preserve"> </w:t>
      </w:r>
    </w:p>
    <w:p w14:paraId="1F4113B4" w14:textId="77777777" w:rsidR="003A5B76" w:rsidRDefault="003A5B76" w:rsidP="00871833">
      <w:pPr>
        <w:jc w:val="both"/>
        <w:rPr>
          <w:rFonts w:asciiTheme="majorHAnsi" w:eastAsia="Calibri" w:hAnsiTheme="majorHAnsi" w:cs="Calibri"/>
          <w:sz w:val="22"/>
          <w:szCs w:val="22"/>
          <w:lang w:eastAsia="en-US"/>
        </w:rPr>
      </w:pPr>
    </w:p>
    <w:p w14:paraId="2EEE1BF4" w14:textId="156CA681" w:rsidR="003A5B76" w:rsidRDefault="003A5B76" w:rsidP="00871833">
      <w:pPr>
        <w:jc w:val="both"/>
        <w:rPr>
          <w:rFonts w:asciiTheme="majorHAnsi" w:eastAsia="Calibri" w:hAnsiTheme="majorHAnsi" w:cs="Calibri"/>
          <w:sz w:val="22"/>
          <w:szCs w:val="22"/>
          <w:lang w:eastAsia="en-US"/>
        </w:rPr>
      </w:pPr>
      <w:r>
        <w:rPr>
          <w:rFonts w:asciiTheme="majorHAnsi" w:eastAsia="Calibri" w:hAnsiTheme="majorHAnsi" w:cs="Calibri"/>
          <w:noProof/>
          <w:sz w:val="22"/>
          <w:szCs w:val="22"/>
          <w:lang w:eastAsia="en-US"/>
        </w:rPr>
        <w:lastRenderedPageBreak/>
        <w:drawing>
          <wp:inline distT="0" distB="0" distL="0" distR="0" wp14:anchorId="043C4F26" wp14:editId="735B99C0">
            <wp:extent cx="5486400" cy="3200400"/>
            <wp:effectExtent l="0" t="0" r="0" b="0"/>
            <wp:docPr id="213904758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BCA09D" w14:textId="77777777" w:rsidR="003A5B76" w:rsidRPr="00871833" w:rsidRDefault="003A5B76" w:rsidP="00871833">
      <w:pPr>
        <w:jc w:val="both"/>
        <w:rPr>
          <w:rFonts w:asciiTheme="majorHAnsi" w:eastAsia="Calibri" w:hAnsiTheme="majorHAnsi" w:cs="Calibri"/>
          <w:sz w:val="22"/>
          <w:szCs w:val="22"/>
          <w:lang w:eastAsia="en-US"/>
        </w:rPr>
      </w:pPr>
    </w:p>
    <w:p w14:paraId="23FD7E68" w14:textId="77777777" w:rsidR="002F1943" w:rsidRDefault="002F1943" w:rsidP="00871833">
      <w:pPr>
        <w:rPr>
          <w:rFonts w:asciiTheme="majorHAnsi" w:eastAsia="Calibri" w:hAnsiTheme="majorHAnsi" w:cs="Calibri"/>
          <w:sz w:val="22"/>
          <w:szCs w:val="22"/>
          <w:lang w:eastAsia="en-US"/>
        </w:rPr>
      </w:pPr>
    </w:p>
    <w:p w14:paraId="040C5088" w14:textId="61317C6E" w:rsidR="003A5B76" w:rsidRDefault="003A5B76" w:rsidP="004466FC">
      <w:pPr>
        <w:jc w:val="both"/>
        <w:rPr>
          <w:rFonts w:asciiTheme="majorHAnsi" w:eastAsia="Calibri" w:hAnsiTheme="majorHAnsi" w:cs="Calibri"/>
          <w:sz w:val="22"/>
          <w:szCs w:val="22"/>
          <w:lang w:eastAsia="en-US"/>
        </w:rPr>
      </w:pPr>
      <w:r>
        <w:rPr>
          <w:rFonts w:asciiTheme="majorHAnsi" w:eastAsia="Calibri" w:hAnsiTheme="majorHAnsi" w:cs="Calibri"/>
          <w:sz w:val="22"/>
          <w:szCs w:val="22"/>
          <w:lang w:eastAsia="en-US"/>
        </w:rPr>
        <w:t xml:space="preserve">A településen lévő vállalkozások száma 2019. bázis évhez képest </w:t>
      </w:r>
      <w:proofErr w:type="gramStart"/>
      <w:r w:rsidR="006431D0">
        <w:rPr>
          <w:rFonts w:asciiTheme="majorHAnsi" w:eastAsia="Calibri" w:hAnsiTheme="majorHAnsi" w:cs="Calibri"/>
          <w:sz w:val="22"/>
          <w:szCs w:val="22"/>
          <w:lang w:eastAsia="en-US"/>
        </w:rPr>
        <w:t>7,2</w:t>
      </w:r>
      <w:r w:rsidR="004466FC">
        <w:rPr>
          <w:rFonts w:asciiTheme="majorHAnsi" w:eastAsia="Calibri" w:hAnsiTheme="majorHAnsi" w:cs="Calibri"/>
          <w:sz w:val="22"/>
          <w:szCs w:val="22"/>
          <w:lang w:eastAsia="en-US"/>
        </w:rPr>
        <w:t>%-</w:t>
      </w:r>
      <w:proofErr w:type="spellStart"/>
      <w:r w:rsidR="004466FC">
        <w:rPr>
          <w:rFonts w:asciiTheme="majorHAnsi" w:eastAsia="Calibri" w:hAnsiTheme="majorHAnsi" w:cs="Calibri"/>
          <w:sz w:val="22"/>
          <w:szCs w:val="22"/>
          <w:lang w:eastAsia="en-US"/>
        </w:rPr>
        <w:t>al</w:t>
      </w:r>
      <w:proofErr w:type="spellEnd"/>
      <w:proofErr w:type="gramEnd"/>
      <w:r w:rsidR="004466FC">
        <w:rPr>
          <w:rFonts w:asciiTheme="majorHAnsi" w:eastAsia="Calibri" w:hAnsiTheme="majorHAnsi" w:cs="Calibri"/>
          <w:sz w:val="22"/>
          <w:szCs w:val="22"/>
          <w:lang w:eastAsia="en-US"/>
        </w:rPr>
        <w:t xml:space="preserve"> csökkent, az egyéni vállalkozások száma </w:t>
      </w:r>
      <w:proofErr w:type="gramStart"/>
      <w:r w:rsidR="006431D0">
        <w:rPr>
          <w:rFonts w:asciiTheme="majorHAnsi" w:eastAsia="Calibri" w:hAnsiTheme="majorHAnsi" w:cs="Calibri"/>
          <w:sz w:val="22"/>
          <w:szCs w:val="22"/>
          <w:lang w:eastAsia="en-US"/>
        </w:rPr>
        <w:t>13,6</w:t>
      </w:r>
      <w:r w:rsidR="004466FC">
        <w:rPr>
          <w:rFonts w:asciiTheme="majorHAnsi" w:eastAsia="Calibri" w:hAnsiTheme="majorHAnsi" w:cs="Calibri"/>
          <w:sz w:val="22"/>
          <w:szCs w:val="22"/>
          <w:lang w:eastAsia="en-US"/>
        </w:rPr>
        <w:t>%-</w:t>
      </w:r>
      <w:proofErr w:type="spellStart"/>
      <w:r w:rsidR="004466FC">
        <w:rPr>
          <w:rFonts w:asciiTheme="majorHAnsi" w:eastAsia="Calibri" w:hAnsiTheme="majorHAnsi" w:cs="Calibri"/>
          <w:sz w:val="22"/>
          <w:szCs w:val="22"/>
          <w:lang w:eastAsia="en-US"/>
        </w:rPr>
        <w:t>al</w:t>
      </w:r>
      <w:proofErr w:type="spellEnd"/>
      <w:proofErr w:type="gramEnd"/>
      <w:r w:rsidR="004466FC">
        <w:rPr>
          <w:rFonts w:asciiTheme="majorHAnsi" w:eastAsia="Calibri" w:hAnsiTheme="majorHAnsi" w:cs="Calibri"/>
          <w:sz w:val="22"/>
          <w:szCs w:val="22"/>
          <w:lang w:eastAsia="en-US"/>
        </w:rPr>
        <w:t xml:space="preserve"> csökkent, a társasvállalkozások száma </w:t>
      </w:r>
      <w:r w:rsidR="00085DDF">
        <w:rPr>
          <w:rFonts w:asciiTheme="majorHAnsi" w:eastAsia="Calibri" w:hAnsiTheme="majorHAnsi" w:cs="Calibri"/>
          <w:sz w:val="22"/>
          <w:szCs w:val="22"/>
          <w:lang w:eastAsia="en-US"/>
        </w:rPr>
        <w:t xml:space="preserve">viszont </w:t>
      </w:r>
      <w:proofErr w:type="gramStart"/>
      <w:r w:rsidR="006431D0">
        <w:rPr>
          <w:rFonts w:asciiTheme="majorHAnsi" w:eastAsia="Calibri" w:hAnsiTheme="majorHAnsi" w:cs="Calibri"/>
          <w:sz w:val="22"/>
          <w:szCs w:val="22"/>
          <w:lang w:eastAsia="en-US"/>
        </w:rPr>
        <w:t>3,1</w:t>
      </w:r>
      <w:r w:rsidR="004466FC">
        <w:rPr>
          <w:rFonts w:asciiTheme="majorHAnsi" w:eastAsia="Calibri" w:hAnsiTheme="majorHAnsi" w:cs="Calibri"/>
          <w:sz w:val="22"/>
          <w:szCs w:val="22"/>
          <w:lang w:eastAsia="en-US"/>
        </w:rPr>
        <w:t>%-</w:t>
      </w:r>
      <w:proofErr w:type="spellStart"/>
      <w:r w:rsidR="004466FC">
        <w:rPr>
          <w:rFonts w:asciiTheme="majorHAnsi" w:eastAsia="Calibri" w:hAnsiTheme="majorHAnsi" w:cs="Calibri"/>
          <w:sz w:val="22"/>
          <w:szCs w:val="22"/>
          <w:lang w:eastAsia="en-US"/>
        </w:rPr>
        <w:t>al</w:t>
      </w:r>
      <w:proofErr w:type="spellEnd"/>
      <w:proofErr w:type="gramEnd"/>
      <w:r w:rsidR="004466FC">
        <w:rPr>
          <w:rFonts w:asciiTheme="majorHAnsi" w:eastAsia="Calibri" w:hAnsiTheme="majorHAnsi" w:cs="Calibri"/>
          <w:sz w:val="22"/>
          <w:szCs w:val="22"/>
          <w:lang w:eastAsia="en-US"/>
        </w:rPr>
        <w:t xml:space="preserve"> </w:t>
      </w:r>
      <w:r w:rsidR="00085DDF">
        <w:rPr>
          <w:rFonts w:asciiTheme="majorHAnsi" w:eastAsia="Calibri" w:hAnsiTheme="majorHAnsi" w:cs="Calibri"/>
          <w:sz w:val="22"/>
          <w:szCs w:val="22"/>
          <w:lang w:eastAsia="en-US"/>
        </w:rPr>
        <w:t>nőt, elsősorban</w:t>
      </w:r>
      <w:r w:rsidR="004466FC">
        <w:rPr>
          <w:rFonts w:asciiTheme="majorHAnsi" w:eastAsia="Calibri" w:hAnsiTheme="majorHAnsi" w:cs="Calibri"/>
          <w:sz w:val="22"/>
          <w:szCs w:val="22"/>
          <w:lang w:eastAsia="en-US"/>
        </w:rPr>
        <w:t xml:space="preserve"> a KKV szektorban. Továbbra is probléma, hogy az adózási szempontból magas adóbe</w:t>
      </w:r>
      <w:r w:rsidR="00A37153">
        <w:rPr>
          <w:rFonts w:asciiTheme="majorHAnsi" w:eastAsia="Calibri" w:hAnsiTheme="majorHAnsi" w:cs="Calibri"/>
          <w:sz w:val="22"/>
          <w:szCs w:val="22"/>
          <w:lang w:eastAsia="en-US"/>
        </w:rPr>
        <w:t xml:space="preserve">vétel jelentő </w:t>
      </w:r>
      <w:r w:rsidR="004466FC">
        <w:rPr>
          <w:rFonts w:asciiTheme="majorHAnsi" w:eastAsia="Calibri" w:hAnsiTheme="majorHAnsi" w:cs="Calibri"/>
          <w:sz w:val="22"/>
          <w:szCs w:val="22"/>
          <w:lang w:eastAsia="en-US"/>
        </w:rPr>
        <w:t xml:space="preserve">közép </w:t>
      </w:r>
      <w:r w:rsidR="00A37153">
        <w:rPr>
          <w:rFonts w:asciiTheme="majorHAnsi" w:eastAsia="Calibri" w:hAnsiTheme="majorHAnsi" w:cs="Calibri"/>
          <w:sz w:val="22"/>
          <w:szCs w:val="22"/>
          <w:lang w:eastAsia="en-US"/>
        </w:rPr>
        <w:t>vállalkozások száma alacsony, a</w:t>
      </w:r>
      <w:r w:rsidR="004466FC">
        <w:rPr>
          <w:rFonts w:asciiTheme="majorHAnsi" w:eastAsia="Calibri" w:hAnsiTheme="majorHAnsi" w:cs="Calibri"/>
          <w:sz w:val="22"/>
          <w:szCs w:val="22"/>
          <w:lang w:eastAsia="en-US"/>
        </w:rPr>
        <w:t xml:space="preserve"> </w:t>
      </w:r>
      <w:r w:rsidR="00A37153">
        <w:rPr>
          <w:rFonts w:asciiTheme="majorHAnsi" w:eastAsia="Calibri" w:hAnsiTheme="majorHAnsi" w:cs="Calibri"/>
          <w:sz w:val="22"/>
          <w:szCs w:val="22"/>
          <w:lang w:eastAsia="en-US"/>
        </w:rPr>
        <w:t>nagyvállalati szegmens pedig hiányzik.</w:t>
      </w:r>
    </w:p>
    <w:p w14:paraId="51F47A25" w14:textId="77777777" w:rsidR="003A5B76" w:rsidRPr="003940DE" w:rsidRDefault="003A5B76" w:rsidP="00871833">
      <w:pPr>
        <w:rPr>
          <w:rFonts w:asciiTheme="majorHAnsi" w:eastAsia="Calibri" w:hAnsiTheme="majorHAnsi" w:cs="Calibri"/>
          <w:sz w:val="22"/>
          <w:szCs w:val="22"/>
          <w:lang w:eastAsia="en-US"/>
        </w:rPr>
      </w:pPr>
    </w:p>
    <w:p w14:paraId="2D19B8A9" w14:textId="77777777" w:rsidR="006431D0" w:rsidRDefault="006431D0" w:rsidP="00CC128D">
      <w:pPr>
        <w:autoSpaceDE w:val="0"/>
        <w:autoSpaceDN w:val="0"/>
        <w:adjustRightInd w:val="0"/>
        <w:jc w:val="both"/>
        <w:rPr>
          <w:rFonts w:asciiTheme="majorHAnsi" w:hAnsiTheme="majorHAnsi"/>
          <w:b/>
          <w:bCs/>
          <w:kern w:val="28"/>
          <w:sz w:val="22"/>
          <w:szCs w:val="22"/>
        </w:rPr>
      </w:pPr>
    </w:p>
    <w:p w14:paraId="506C6350" w14:textId="77777777" w:rsidR="006431D0" w:rsidRDefault="006431D0" w:rsidP="00CC128D">
      <w:pPr>
        <w:autoSpaceDE w:val="0"/>
        <w:autoSpaceDN w:val="0"/>
        <w:adjustRightInd w:val="0"/>
        <w:jc w:val="both"/>
        <w:rPr>
          <w:rFonts w:asciiTheme="majorHAnsi" w:hAnsiTheme="majorHAnsi"/>
          <w:b/>
          <w:bCs/>
          <w:kern w:val="28"/>
          <w:sz w:val="22"/>
          <w:szCs w:val="22"/>
        </w:rPr>
      </w:pPr>
    </w:p>
    <w:p w14:paraId="2C2F5150" w14:textId="77777777" w:rsidR="006431D0" w:rsidRDefault="006431D0" w:rsidP="00CC128D">
      <w:pPr>
        <w:autoSpaceDE w:val="0"/>
        <w:autoSpaceDN w:val="0"/>
        <w:adjustRightInd w:val="0"/>
        <w:jc w:val="both"/>
        <w:rPr>
          <w:rFonts w:asciiTheme="majorHAnsi" w:hAnsiTheme="majorHAnsi"/>
          <w:b/>
          <w:bCs/>
          <w:kern w:val="28"/>
          <w:sz w:val="22"/>
          <w:szCs w:val="22"/>
        </w:rPr>
      </w:pPr>
    </w:p>
    <w:p w14:paraId="2FED1D9C" w14:textId="77777777" w:rsidR="006431D0" w:rsidRDefault="006431D0" w:rsidP="00CC128D">
      <w:pPr>
        <w:autoSpaceDE w:val="0"/>
        <w:autoSpaceDN w:val="0"/>
        <w:adjustRightInd w:val="0"/>
        <w:jc w:val="both"/>
        <w:rPr>
          <w:rFonts w:asciiTheme="majorHAnsi" w:hAnsiTheme="majorHAnsi"/>
          <w:b/>
          <w:bCs/>
          <w:kern w:val="28"/>
          <w:sz w:val="22"/>
          <w:szCs w:val="22"/>
        </w:rPr>
      </w:pPr>
    </w:p>
    <w:p w14:paraId="2B1B4305" w14:textId="77777777" w:rsidR="006431D0" w:rsidRDefault="006431D0" w:rsidP="00CC128D">
      <w:pPr>
        <w:autoSpaceDE w:val="0"/>
        <w:autoSpaceDN w:val="0"/>
        <w:adjustRightInd w:val="0"/>
        <w:jc w:val="both"/>
        <w:rPr>
          <w:rFonts w:asciiTheme="majorHAnsi" w:hAnsiTheme="majorHAnsi"/>
          <w:b/>
          <w:bCs/>
          <w:kern w:val="28"/>
          <w:sz w:val="22"/>
          <w:szCs w:val="22"/>
        </w:rPr>
      </w:pPr>
    </w:p>
    <w:p w14:paraId="5505B123" w14:textId="6982F083" w:rsidR="00CC128D" w:rsidRPr="00871833" w:rsidRDefault="00CC128D" w:rsidP="00CC128D">
      <w:pPr>
        <w:autoSpaceDE w:val="0"/>
        <w:autoSpaceDN w:val="0"/>
        <w:adjustRightInd w:val="0"/>
        <w:jc w:val="both"/>
        <w:rPr>
          <w:rFonts w:asciiTheme="majorHAnsi" w:hAnsiTheme="majorHAnsi"/>
          <w:b/>
          <w:bCs/>
          <w:kern w:val="28"/>
          <w:sz w:val="22"/>
          <w:szCs w:val="22"/>
        </w:rPr>
      </w:pPr>
      <w:r w:rsidRPr="00871833">
        <w:rPr>
          <w:rFonts w:asciiTheme="majorHAnsi" w:hAnsiTheme="majorHAnsi"/>
          <w:b/>
          <w:bCs/>
          <w:kern w:val="28"/>
          <w:sz w:val="22"/>
          <w:szCs w:val="22"/>
        </w:rPr>
        <w:t>Az önkormányzati adóbevételek alakulása 202</w:t>
      </w:r>
      <w:r w:rsidR="006431D0">
        <w:rPr>
          <w:rFonts w:asciiTheme="majorHAnsi" w:hAnsiTheme="majorHAnsi"/>
          <w:b/>
          <w:bCs/>
          <w:kern w:val="28"/>
          <w:sz w:val="22"/>
          <w:szCs w:val="22"/>
        </w:rPr>
        <w:t>4</w:t>
      </w:r>
      <w:r w:rsidRPr="00871833">
        <w:rPr>
          <w:rFonts w:asciiTheme="majorHAnsi" w:hAnsiTheme="majorHAnsi"/>
          <w:b/>
          <w:bCs/>
          <w:kern w:val="28"/>
          <w:sz w:val="22"/>
          <w:szCs w:val="22"/>
        </w:rPr>
        <w:t>-b</w:t>
      </w:r>
      <w:r w:rsidR="00221E31" w:rsidRPr="00871833">
        <w:rPr>
          <w:rFonts w:asciiTheme="majorHAnsi" w:hAnsiTheme="majorHAnsi"/>
          <w:b/>
          <w:bCs/>
          <w:kern w:val="28"/>
          <w:sz w:val="22"/>
          <w:szCs w:val="22"/>
        </w:rPr>
        <w:t>e</w:t>
      </w:r>
      <w:r w:rsidRPr="00871833">
        <w:rPr>
          <w:rFonts w:asciiTheme="majorHAnsi" w:hAnsiTheme="majorHAnsi"/>
          <w:b/>
          <w:bCs/>
          <w:kern w:val="28"/>
          <w:sz w:val="22"/>
          <w:szCs w:val="22"/>
        </w:rPr>
        <w:t>n</w:t>
      </w:r>
    </w:p>
    <w:p w14:paraId="566960C2" w14:textId="77777777" w:rsidR="00CC128D" w:rsidRPr="00CC128D" w:rsidRDefault="00CC128D" w:rsidP="00CC128D">
      <w:pPr>
        <w:autoSpaceDE w:val="0"/>
        <w:autoSpaceDN w:val="0"/>
        <w:adjustRightInd w:val="0"/>
        <w:jc w:val="both"/>
        <w:rPr>
          <w:rFonts w:asciiTheme="majorHAnsi" w:hAnsiTheme="majorHAnsi"/>
          <w:kern w:val="28"/>
          <w:sz w:val="22"/>
          <w:szCs w:val="22"/>
        </w:rPr>
      </w:pPr>
    </w:p>
    <w:tbl>
      <w:tblPr>
        <w:tblW w:w="5000" w:type="pct"/>
        <w:tblCellMar>
          <w:left w:w="0" w:type="dxa"/>
          <w:right w:w="0" w:type="dxa"/>
        </w:tblCellMar>
        <w:tblLook w:val="04A0" w:firstRow="1" w:lastRow="0" w:firstColumn="1" w:lastColumn="0" w:noHBand="0" w:noVBand="1"/>
      </w:tblPr>
      <w:tblGrid>
        <w:gridCol w:w="3363"/>
        <w:gridCol w:w="1379"/>
        <w:gridCol w:w="1368"/>
        <w:gridCol w:w="1465"/>
        <w:gridCol w:w="1477"/>
      </w:tblGrid>
      <w:tr w:rsidR="00CC128D" w:rsidRPr="00CC128D" w14:paraId="6437493A" w14:textId="77777777" w:rsidTr="00D51FA6">
        <w:trPr>
          <w:trHeight w:val="510"/>
        </w:trPr>
        <w:tc>
          <w:tcPr>
            <w:tcW w:w="1858" w:type="pct"/>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hideMark/>
          </w:tcPr>
          <w:p w14:paraId="23B1D289" w14:textId="77777777" w:rsidR="00CC128D" w:rsidRPr="00CC128D" w:rsidRDefault="00CC128D" w:rsidP="00872020">
            <w:pPr>
              <w:spacing w:line="276" w:lineRule="auto"/>
              <w:jc w:val="center"/>
              <w:rPr>
                <w:rFonts w:asciiTheme="majorHAnsi" w:eastAsia="Calibri" w:hAnsiTheme="majorHAnsi" w:cs="Calibri"/>
                <w:b/>
                <w:bCs/>
                <w:sz w:val="22"/>
                <w:szCs w:val="22"/>
                <w:lang w:eastAsia="en-US"/>
              </w:rPr>
            </w:pPr>
            <w:bookmarkStart w:id="14" w:name="_Hlk25220159"/>
            <w:r w:rsidRPr="00CC128D">
              <w:rPr>
                <w:rFonts w:asciiTheme="majorHAnsi" w:eastAsia="Calibri" w:hAnsiTheme="majorHAnsi" w:cs="Calibri"/>
                <w:b/>
                <w:bCs/>
                <w:sz w:val="22"/>
                <w:szCs w:val="22"/>
                <w:lang w:eastAsia="en-US"/>
              </w:rPr>
              <w:t>Megnevezés</w:t>
            </w:r>
          </w:p>
        </w:tc>
        <w:tc>
          <w:tcPr>
            <w:tcW w:w="762"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77E6A65C" w14:textId="77777777" w:rsidR="00CC128D" w:rsidRPr="00CC128D" w:rsidRDefault="00CC128D" w:rsidP="00872020">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Eredeti előirányzat</w:t>
            </w:r>
          </w:p>
        </w:tc>
        <w:tc>
          <w:tcPr>
            <w:tcW w:w="756"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66891A65" w14:textId="77777777" w:rsidR="00CC128D" w:rsidRPr="00CC128D" w:rsidRDefault="00CC128D" w:rsidP="00872020">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Módosított előirányzat</w:t>
            </w:r>
          </w:p>
        </w:tc>
        <w:tc>
          <w:tcPr>
            <w:tcW w:w="809"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34C68203" w14:textId="77777777" w:rsidR="00CC128D" w:rsidRPr="00CC128D" w:rsidRDefault="00CC128D" w:rsidP="00872020">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Teljesítés   Ft</w:t>
            </w:r>
          </w:p>
        </w:tc>
        <w:tc>
          <w:tcPr>
            <w:tcW w:w="816"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3E768774" w14:textId="77777777" w:rsidR="00CC128D" w:rsidRPr="00CC128D" w:rsidRDefault="00CC128D" w:rsidP="00872020">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Teljesítés   %</w:t>
            </w:r>
          </w:p>
        </w:tc>
      </w:tr>
      <w:bookmarkEnd w:id="14"/>
      <w:tr w:rsidR="00D51FA6" w:rsidRPr="00CC128D" w14:paraId="2FBA6B64"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tcPr>
          <w:p w14:paraId="380118FA" w14:textId="719A4E6D" w:rsidR="00D51FA6" w:rsidRPr="00CC128D" w:rsidRDefault="00D51FA6" w:rsidP="00D51FA6">
            <w:pPr>
              <w:spacing w:line="276" w:lineRule="auto"/>
              <w:rPr>
                <w:rFonts w:asciiTheme="majorHAnsi" w:eastAsia="Calibri" w:hAnsiTheme="majorHAnsi" w:cs="Calibri"/>
                <w:sz w:val="22"/>
                <w:szCs w:val="22"/>
                <w:lang w:eastAsia="en-US"/>
              </w:rPr>
            </w:pPr>
            <w:r>
              <w:rPr>
                <w:rFonts w:asciiTheme="majorHAnsi" w:eastAsia="Calibri" w:hAnsiTheme="majorHAnsi" w:cs="Calibri"/>
                <w:sz w:val="22"/>
                <w:szCs w:val="22"/>
                <w:lang w:eastAsia="en-US"/>
              </w:rPr>
              <w:t>Magánszemélyek jövedelemadói</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1D27FFAC" w14:textId="6AC5E6F3"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22881C96" w14:textId="01153F04"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1 300 000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5ABD7BAF" w14:textId="2BD2FE83"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1 203 978</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323ED692" w14:textId="17C6BF48"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92,61%</w:t>
            </w:r>
          </w:p>
        </w:tc>
      </w:tr>
      <w:tr w:rsidR="00D51FA6" w:rsidRPr="00CC128D" w14:paraId="54CFF3EA"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tcPr>
          <w:p w14:paraId="15A67E04" w14:textId="03DBEB99" w:rsidR="00D51FA6" w:rsidRPr="00CC128D" w:rsidRDefault="00D51FA6" w:rsidP="00D51FA6">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Vagyoni típusú adók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2F3D29DC" w14:textId="4539E1B4" w:rsidR="00D51FA6"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50 000 000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587B9E8F" w14:textId="3DA80FD3"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60 000 000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197EB249" w14:textId="7DCD2E70"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 xml:space="preserve"> 57 501 644</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2C8A684C" w14:textId="3D82DA70"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95,84%</w:t>
            </w:r>
          </w:p>
        </w:tc>
      </w:tr>
      <w:tr w:rsidR="00D51FA6" w:rsidRPr="00CC128D" w14:paraId="658D8A6A"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DB6B8B1" w14:textId="77777777" w:rsidR="00D51FA6" w:rsidRPr="00CC128D" w:rsidRDefault="00D51FA6" w:rsidP="00D51FA6">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Értékesítési és forgalmi adók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05D81E38" w14:textId="58947FBF"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250 000 000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4F0BFB7F" w14:textId="06D94DAA"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250 000 000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19BC16F9" w14:textId="56CA1414"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198 791 919</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5FCA0E25" w14:textId="30DD05E0"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79,52%</w:t>
            </w:r>
          </w:p>
        </w:tc>
      </w:tr>
      <w:tr w:rsidR="00D51FA6" w:rsidRPr="00CC128D" w14:paraId="425077BF"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203F0B5" w14:textId="77777777" w:rsidR="00D51FA6" w:rsidRPr="00CC128D" w:rsidRDefault="00D51FA6" w:rsidP="00D51FA6">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Gépjárműadók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6C360E51" w14:textId="53F5958E"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70D02CF7" w14:textId="5985306C"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7D59F417" w14:textId="21712799"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7EF61A00" w14:textId="2FBC99A8" w:rsidR="00D51FA6" w:rsidRPr="007A0CCE" w:rsidRDefault="00D51FA6" w:rsidP="00D51FA6">
            <w:pPr>
              <w:spacing w:line="276" w:lineRule="auto"/>
              <w:jc w:val="right"/>
              <w:rPr>
                <w:rFonts w:asciiTheme="majorHAnsi" w:eastAsia="Calibri" w:hAnsiTheme="majorHAnsi" w:cs="Calibri"/>
                <w:lang w:eastAsia="en-US"/>
              </w:rPr>
            </w:pPr>
          </w:p>
        </w:tc>
      </w:tr>
      <w:tr w:rsidR="00D51FA6" w:rsidRPr="00CC128D" w14:paraId="23E7FD67"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40EBD12" w14:textId="77777777" w:rsidR="00D51FA6" w:rsidRPr="00CC128D" w:rsidRDefault="00D51FA6" w:rsidP="00D51FA6">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Egyéb közhatalmi bevételek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6478177B" w14:textId="190A5173"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3 000 000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6E29AF82" w14:textId="5299412C"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8 800 000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503F08A9" w14:textId="6B3191D3"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5 299 649</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1D3C0DBE" w14:textId="020632BA" w:rsidR="00D51FA6" w:rsidRPr="007A0CCE" w:rsidRDefault="00D51FA6" w:rsidP="00D51FA6">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60,22%</w:t>
            </w:r>
          </w:p>
        </w:tc>
      </w:tr>
      <w:tr w:rsidR="00D51FA6" w:rsidRPr="00CC128D" w14:paraId="3251A2D6"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5F127EB" w14:textId="77777777" w:rsidR="00D51FA6" w:rsidRPr="00CC128D" w:rsidRDefault="00D51FA6" w:rsidP="00D51FA6">
            <w:pPr>
              <w:spacing w:line="276" w:lineRule="auto"/>
              <w:rPr>
                <w:rFonts w:asciiTheme="majorHAnsi" w:eastAsia="Calibri" w:hAnsiTheme="majorHAnsi" w:cs="Calibri"/>
                <w:b/>
                <w:bCs/>
                <w:sz w:val="22"/>
                <w:szCs w:val="22"/>
                <w:lang w:eastAsia="en-US"/>
              </w:rPr>
            </w:pPr>
            <w:r w:rsidRPr="00CC128D">
              <w:rPr>
                <w:rFonts w:asciiTheme="majorHAnsi" w:eastAsia="Calibri" w:hAnsiTheme="majorHAnsi" w:cs="Calibri"/>
                <w:b/>
                <w:bCs/>
                <w:sz w:val="22"/>
                <w:szCs w:val="22"/>
                <w:lang w:eastAsia="en-US"/>
              </w:rPr>
              <w:t xml:space="preserve">Közhatalmi bevételek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5F95317E" w14:textId="3CAE04A1" w:rsidR="00D51FA6" w:rsidRPr="00A37153" w:rsidRDefault="00D51FA6" w:rsidP="00D51FA6">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303 000 000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7998A7C8" w14:textId="5F3B8837" w:rsidR="00D51FA6" w:rsidRPr="00A37153" w:rsidRDefault="00D51FA6" w:rsidP="00D51FA6">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320 100 000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70698AE8" w14:textId="2F31F3F2" w:rsidR="00D51FA6" w:rsidRPr="00A37153" w:rsidRDefault="00D51FA6" w:rsidP="00D51FA6">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262 797 190</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1C02CBD0" w14:textId="648A8D0E" w:rsidR="00D51FA6" w:rsidRPr="00A37153" w:rsidRDefault="00D51FA6" w:rsidP="00D51FA6">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82,10%</w:t>
            </w:r>
          </w:p>
        </w:tc>
      </w:tr>
    </w:tbl>
    <w:p w14:paraId="00E0AF08" w14:textId="77777777" w:rsidR="00CC128D" w:rsidRDefault="00CC128D" w:rsidP="00CC128D">
      <w:pPr>
        <w:autoSpaceDE w:val="0"/>
        <w:autoSpaceDN w:val="0"/>
        <w:adjustRightInd w:val="0"/>
        <w:jc w:val="both"/>
        <w:rPr>
          <w:rFonts w:asciiTheme="majorHAnsi" w:hAnsiTheme="majorHAnsi"/>
          <w:kern w:val="28"/>
          <w:sz w:val="22"/>
          <w:szCs w:val="22"/>
        </w:rPr>
      </w:pPr>
    </w:p>
    <w:p w14:paraId="6C66F005" w14:textId="77777777" w:rsidR="00C0477B" w:rsidRDefault="00C0477B" w:rsidP="00CC128D">
      <w:pPr>
        <w:autoSpaceDE w:val="0"/>
        <w:autoSpaceDN w:val="0"/>
        <w:adjustRightInd w:val="0"/>
        <w:jc w:val="both"/>
        <w:rPr>
          <w:rFonts w:asciiTheme="majorHAnsi" w:hAnsiTheme="majorHAnsi"/>
          <w:b/>
          <w:bCs/>
          <w:kern w:val="28"/>
          <w:sz w:val="22"/>
          <w:szCs w:val="22"/>
        </w:rPr>
      </w:pPr>
    </w:p>
    <w:p w14:paraId="240AB2F3" w14:textId="77777777" w:rsidR="00C0477B" w:rsidRDefault="00C0477B" w:rsidP="00CC128D">
      <w:pPr>
        <w:autoSpaceDE w:val="0"/>
        <w:autoSpaceDN w:val="0"/>
        <w:adjustRightInd w:val="0"/>
        <w:jc w:val="both"/>
        <w:rPr>
          <w:rFonts w:asciiTheme="majorHAnsi" w:hAnsiTheme="majorHAnsi"/>
          <w:b/>
          <w:bCs/>
          <w:kern w:val="28"/>
          <w:sz w:val="22"/>
          <w:szCs w:val="22"/>
        </w:rPr>
      </w:pPr>
    </w:p>
    <w:p w14:paraId="48F08853" w14:textId="77777777" w:rsidR="00C0477B" w:rsidRDefault="00C0477B" w:rsidP="00CC128D">
      <w:pPr>
        <w:autoSpaceDE w:val="0"/>
        <w:autoSpaceDN w:val="0"/>
        <w:adjustRightInd w:val="0"/>
        <w:jc w:val="both"/>
        <w:rPr>
          <w:rFonts w:asciiTheme="majorHAnsi" w:hAnsiTheme="majorHAnsi"/>
          <w:b/>
          <w:bCs/>
          <w:kern w:val="28"/>
          <w:sz w:val="22"/>
          <w:szCs w:val="22"/>
        </w:rPr>
      </w:pPr>
    </w:p>
    <w:p w14:paraId="05A08D45" w14:textId="77777777" w:rsidR="00C0477B" w:rsidRDefault="00C0477B" w:rsidP="00CC128D">
      <w:pPr>
        <w:autoSpaceDE w:val="0"/>
        <w:autoSpaceDN w:val="0"/>
        <w:adjustRightInd w:val="0"/>
        <w:jc w:val="both"/>
        <w:rPr>
          <w:rFonts w:asciiTheme="majorHAnsi" w:hAnsiTheme="majorHAnsi"/>
          <w:b/>
          <w:bCs/>
          <w:kern w:val="28"/>
          <w:sz w:val="22"/>
          <w:szCs w:val="22"/>
        </w:rPr>
      </w:pPr>
    </w:p>
    <w:p w14:paraId="01CB3833" w14:textId="77777777" w:rsidR="00C0477B" w:rsidRDefault="00C0477B" w:rsidP="00CC128D">
      <w:pPr>
        <w:autoSpaceDE w:val="0"/>
        <w:autoSpaceDN w:val="0"/>
        <w:adjustRightInd w:val="0"/>
        <w:jc w:val="both"/>
        <w:rPr>
          <w:rFonts w:asciiTheme="majorHAnsi" w:hAnsiTheme="majorHAnsi"/>
          <w:b/>
          <w:bCs/>
          <w:kern w:val="28"/>
          <w:sz w:val="22"/>
          <w:szCs w:val="22"/>
        </w:rPr>
      </w:pPr>
    </w:p>
    <w:p w14:paraId="31F18AD0" w14:textId="77777777" w:rsidR="00C0477B" w:rsidRDefault="00C0477B" w:rsidP="00CC128D">
      <w:pPr>
        <w:autoSpaceDE w:val="0"/>
        <w:autoSpaceDN w:val="0"/>
        <w:adjustRightInd w:val="0"/>
        <w:jc w:val="both"/>
        <w:rPr>
          <w:rFonts w:asciiTheme="majorHAnsi" w:hAnsiTheme="majorHAnsi"/>
          <w:b/>
          <w:bCs/>
          <w:kern w:val="28"/>
          <w:sz w:val="22"/>
          <w:szCs w:val="22"/>
        </w:rPr>
      </w:pPr>
    </w:p>
    <w:p w14:paraId="7E6B999C" w14:textId="77777777" w:rsidR="00C0477B" w:rsidRDefault="00C0477B" w:rsidP="00CC128D">
      <w:pPr>
        <w:autoSpaceDE w:val="0"/>
        <w:autoSpaceDN w:val="0"/>
        <w:adjustRightInd w:val="0"/>
        <w:jc w:val="both"/>
        <w:rPr>
          <w:rFonts w:asciiTheme="majorHAnsi" w:hAnsiTheme="majorHAnsi"/>
          <w:b/>
          <w:bCs/>
          <w:kern w:val="28"/>
          <w:sz w:val="22"/>
          <w:szCs w:val="22"/>
        </w:rPr>
      </w:pPr>
    </w:p>
    <w:p w14:paraId="35F03150" w14:textId="77777777" w:rsidR="00C0477B" w:rsidRDefault="00C0477B" w:rsidP="00CC128D">
      <w:pPr>
        <w:autoSpaceDE w:val="0"/>
        <w:autoSpaceDN w:val="0"/>
        <w:adjustRightInd w:val="0"/>
        <w:jc w:val="both"/>
        <w:rPr>
          <w:rFonts w:asciiTheme="majorHAnsi" w:hAnsiTheme="majorHAnsi"/>
          <w:b/>
          <w:bCs/>
          <w:kern w:val="28"/>
          <w:sz w:val="22"/>
          <w:szCs w:val="22"/>
        </w:rPr>
      </w:pPr>
    </w:p>
    <w:p w14:paraId="6C7AB1FF" w14:textId="00F0EE3C" w:rsidR="00221E31" w:rsidRPr="007A0CCE" w:rsidRDefault="00221E31" w:rsidP="00CC128D">
      <w:pPr>
        <w:autoSpaceDE w:val="0"/>
        <w:autoSpaceDN w:val="0"/>
        <w:adjustRightInd w:val="0"/>
        <w:jc w:val="both"/>
        <w:rPr>
          <w:rFonts w:asciiTheme="majorHAnsi" w:hAnsiTheme="majorHAnsi"/>
          <w:b/>
          <w:bCs/>
          <w:kern w:val="28"/>
          <w:sz w:val="22"/>
          <w:szCs w:val="22"/>
        </w:rPr>
      </w:pPr>
      <w:r w:rsidRPr="00EE1D42">
        <w:rPr>
          <w:rFonts w:asciiTheme="majorHAnsi" w:hAnsiTheme="majorHAnsi"/>
          <w:b/>
          <w:bCs/>
          <w:kern w:val="28"/>
          <w:sz w:val="22"/>
          <w:szCs w:val="22"/>
        </w:rPr>
        <w:lastRenderedPageBreak/>
        <w:t>Az önkormányzati adóbevételek alakulása 202</w:t>
      </w:r>
      <w:r w:rsidR="006431D0">
        <w:rPr>
          <w:rFonts w:asciiTheme="majorHAnsi" w:hAnsiTheme="majorHAnsi"/>
          <w:b/>
          <w:bCs/>
          <w:kern w:val="28"/>
          <w:sz w:val="22"/>
          <w:szCs w:val="22"/>
        </w:rPr>
        <w:t>5</w:t>
      </w:r>
      <w:r w:rsidRPr="00EE1D42">
        <w:rPr>
          <w:rFonts w:asciiTheme="majorHAnsi" w:hAnsiTheme="majorHAnsi"/>
          <w:b/>
          <w:bCs/>
          <w:kern w:val="28"/>
          <w:sz w:val="22"/>
          <w:szCs w:val="22"/>
        </w:rPr>
        <w:t>. év 1-</w:t>
      </w:r>
      <w:r w:rsidR="005E065A" w:rsidRPr="00EE1D42">
        <w:rPr>
          <w:rFonts w:asciiTheme="majorHAnsi" w:hAnsiTheme="majorHAnsi"/>
          <w:b/>
          <w:bCs/>
          <w:kern w:val="28"/>
          <w:sz w:val="22"/>
          <w:szCs w:val="22"/>
        </w:rPr>
        <w:t>9</w:t>
      </w:r>
      <w:r w:rsidRPr="00EE1D42">
        <w:rPr>
          <w:rFonts w:asciiTheme="majorHAnsi" w:hAnsiTheme="majorHAnsi"/>
          <w:b/>
          <w:bCs/>
          <w:kern w:val="28"/>
          <w:sz w:val="22"/>
          <w:szCs w:val="22"/>
        </w:rPr>
        <w:t xml:space="preserve"> hónapban</w:t>
      </w:r>
    </w:p>
    <w:p w14:paraId="5F96C620" w14:textId="77777777" w:rsidR="00221E31" w:rsidRPr="00CC128D" w:rsidRDefault="00221E31" w:rsidP="00CC128D">
      <w:pPr>
        <w:autoSpaceDE w:val="0"/>
        <w:autoSpaceDN w:val="0"/>
        <w:adjustRightInd w:val="0"/>
        <w:jc w:val="both"/>
        <w:rPr>
          <w:rFonts w:asciiTheme="majorHAnsi" w:hAnsiTheme="majorHAnsi"/>
          <w:kern w:val="28"/>
          <w:sz w:val="22"/>
          <w:szCs w:val="22"/>
        </w:rPr>
      </w:pPr>
    </w:p>
    <w:tbl>
      <w:tblPr>
        <w:tblW w:w="5000" w:type="pct"/>
        <w:tblCellMar>
          <w:left w:w="0" w:type="dxa"/>
          <w:right w:w="0" w:type="dxa"/>
        </w:tblCellMar>
        <w:tblLook w:val="04A0" w:firstRow="1" w:lastRow="0" w:firstColumn="1" w:lastColumn="0" w:noHBand="0" w:noVBand="1"/>
      </w:tblPr>
      <w:tblGrid>
        <w:gridCol w:w="3363"/>
        <w:gridCol w:w="1379"/>
        <w:gridCol w:w="1368"/>
        <w:gridCol w:w="1465"/>
        <w:gridCol w:w="1477"/>
      </w:tblGrid>
      <w:tr w:rsidR="00221E31" w:rsidRPr="00CC128D" w14:paraId="131D313F" w14:textId="77777777" w:rsidTr="00D51FA6">
        <w:trPr>
          <w:trHeight w:val="510"/>
        </w:trPr>
        <w:tc>
          <w:tcPr>
            <w:tcW w:w="1858" w:type="pct"/>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hideMark/>
          </w:tcPr>
          <w:p w14:paraId="3A670DC8" w14:textId="77777777" w:rsidR="00221E31" w:rsidRPr="00CC128D" w:rsidRDefault="00221E31" w:rsidP="005D41A2">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sz w:val="22"/>
                <w:szCs w:val="22"/>
                <w:lang w:eastAsia="en-US"/>
              </w:rPr>
              <w:t>Megnevezés</w:t>
            </w:r>
          </w:p>
        </w:tc>
        <w:tc>
          <w:tcPr>
            <w:tcW w:w="762"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1E8875C5" w14:textId="77777777" w:rsidR="00221E31" w:rsidRPr="00CC128D" w:rsidRDefault="00221E31" w:rsidP="005D41A2">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Eredeti előirányzat</w:t>
            </w:r>
          </w:p>
        </w:tc>
        <w:tc>
          <w:tcPr>
            <w:tcW w:w="756"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741ABE4F" w14:textId="77777777" w:rsidR="00221E31" w:rsidRPr="00CC128D" w:rsidRDefault="00221E31" w:rsidP="005D41A2">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Módosított előirányzat</w:t>
            </w:r>
          </w:p>
        </w:tc>
        <w:tc>
          <w:tcPr>
            <w:tcW w:w="809"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4103E24C" w14:textId="77777777" w:rsidR="00221E31" w:rsidRPr="00CC128D" w:rsidRDefault="00221E31" w:rsidP="005D41A2">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Teljesítés   Ft</w:t>
            </w:r>
          </w:p>
        </w:tc>
        <w:tc>
          <w:tcPr>
            <w:tcW w:w="816"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hideMark/>
          </w:tcPr>
          <w:p w14:paraId="4D0D525A" w14:textId="77777777" w:rsidR="00221E31" w:rsidRPr="00CC128D" w:rsidRDefault="00221E31" w:rsidP="005D41A2">
            <w:pPr>
              <w:spacing w:line="276" w:lineRule="auto"/>
              <w:jc w:val="center"/>
              <w:rPr>
                <w:rFonts w:asciiTheme="majorHAnsi" w:eastAsia="Calibri" w:hAnsiTheme="majorHAnsi" w:cs="Calibri"/>
                <w:b/>
                <w:bCs/>
                <w:sz w:val="22"/>
                <w:szCs w:val="22"/>
                <w:lang w:eastAsia="en-US"/>
              </w:rPr>
            </w:pPr>
            <w:r w:rsidRPr="00CC128D">
              <w:rPr>
                <w:rFonts w:asciiTheme="majorHAnsi" w:eastAsia="Calibri" w:hAnsiTheme="majorHAnsi" w:cs="Calibri"/>
                <w:b/>
                <w:bCs/>
                <w:color w:val="000000"/>
                <w:sz w:val="22"/>
                <w:szCs w:val="22"/>
                <w:lang w:eastAsia="en-US"/>
              </w:rPr>
              <w:t>Teljesítés   %</w:t>
            </w:r>
          </w:p>
        </w:tc>
      </w:tr>
      <w:tr w:rsidR="00221E31" w:rsidRPr="00CC128D" w14:paraId="7E5AE811"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1F6FC9A" w14:textId="7CABFECB" w:rsidR="00221E31" w:rsidRPr="00CC128D" w:rsidRDefault="00D51FA6" w:rsidP="005D41A2">
            <w:pPr>
              <w:spacing w:line="276" w:lineRule="auto"/>
              <w:rPr>
                <w:rFonts w:asciiTheme="majorHAnsi" w:eastAsia="Calibri" w:hAnsiTheme="majorHAnsi" w:cs="Calibri"/>
                <w:sz w:val="22"/>
                <w:szCs w:val="22"/>
                <w:lang w:eastAsia="en-US"/>
              </w:rPr>
            </w:pPr>
            <w:r>
              <w:rPr>
                <w:rFonts w:asciiTheme="majorHAnsi" w:eastAsia="Calibri" w:hAnsiTheme="majorHAnsi" w:cs="Calibri"/>
                <w:sz w:val="22"/>
                <w:szCs w:val="22"/>
                <w:lang w:eastAsia="en-US"/>
              </w:rPr>
              <w:t>Magánszemélyek jövedelem adója</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5B457B0F" w14:textId="6D5AA06A" w:rsidR="00221E31" w:rsidRPr="007A0CCE" w:rsidRDefault="00D51FA6"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138EC37F" w14:textId="3DB4CD71"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66EE98D4" w14:textId="6A51476D"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6A69F7F8" w14:textId="25F3D993" w:rsidR="00221E31" w:rsidRPr="007A0CCE" w:rsidRDefault="00221E31" w:rsidP="005D41A2">
            <w:pPr>
              <w:spacing w:line="276" w:lineRule="auto"/>
              <w:jc w:val="right"/>
              <w:rPr>
                <w:rFonts w:asciiTheme="majorHAnsi" w:eastAsia="Calibri" w:hAnsiTheme="majorHAnsi" w:cs="Calibri"/>
                <w:lang w:eastAsia="en-US"/>
              </w:rPr>
            </w:pPr>
          </w:p>
        </w:tc>
      </w:tr>
      <w:tr w:rsidR="00D51FA6" w:rsidRPr="00CC128D" w14:paraId="50D3E2E3"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tcPr>
          <w:p w14:paraId="1A88CB37" w14:textId="678A4232" w:rsidR="00D51FA6" w:rsidRPr="00CC128D" w:rsidRDefault="00D51FA6" w:rsidP="005D41A2">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Vagyoni típusú adók</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0CE8AE5D" w14:textId="2889F08B" w:rsidR="00D51FA6" w:rsidRPr="007A0CCE" w:rsidRDefault="00D51FA6"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65 000 000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5575CDCC" w14:textId="4E5ACA6E" w:rsidR="00D51FA6"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67 000 000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2364E4CD" w14:textId="5AAB6EF5" w:rsidR="00D51FA6"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62 690 792</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70AA5035" w14:textId="3281D288" w:rsidR="00D51FA6"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93,57%</w:t>
            </w:r>
          </w:p>
        </w:tc>
      </w:tr>
      <w:tr w:rsidR="00221E31" w:rsidRPr="00CC128D" w14:paraId="7D57B7E6"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085C180" w14:textId="77777777" w:rsidR="00221E31" w:rsidRPr="00CC128D" w:rsidRDefault="00221E31" w:rsidP="005D41A2">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Értékesítési és forgalmi adók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265CFF94" w14:textId="56DDA4D7" w:rsidR="00221E31" w:rsidRPr="007A0CCE" w:rsidRDefault="00D51FA6"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242 000 000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58C58D75" w14:textId="385F17E1"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308 000 000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2DD0ABCB" w14:textId="412984E8"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252 132 574</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395B444B" w14:textId="75285B21"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81,86%</w:t>
            </w:r>
          </w:p>
        </w:tc>
      </w:tr>
      <w:tr w:rsidR="00221E31" w:rsidRPr="00CC128D" w14:paraId="415A2477"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936FDC6" w14:textId="77777777" w:rsidR="00221E31" w:rsidRPr="00CC128D" w:rsidRDefault="00221E31" w:rsidP="005D41A2">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Gépjárműadók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3DB25B4A" w14:textId="1009B768" w:rsidR="00221E31" w:rsidRPr="007A0CCE" w:rsidRDefault="00D51FA6"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7E64EEDC" w14:textId="3323D1E7"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012C6AFB" w14:textId="70DC93D7"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0</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2010D8CE" w14:textId="272F0BF4" w:rsidR="00221E31" w:rsidRPr="007A0CCE" w:rsidRDefault="00221E31" w:rsidP="005D41A2">
            <w:pPr>
              <w:spacing w:line="276" w:lineRule="auto"/>
              <w:jc w:val="right"/>
              <w:rPr>
                <w:rFonts w:asciiTheme="majorHAnsi" w:eastAsia="Calibri" w:hAnsiTheme="majorHAnsi" w:cs="Calibri"/>
                <w:lang w:eastAsia="en-US"/>
              </w:rPr>
            </w:pPr>
          </w:p>
        </w:tc>
      </w:tr>
      <w:tr w:rsidR="00221E31" w:rsidRPr="00CC128D" w14:paraId="097A89CA"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A35AF1A" w14:textId="77777777" w:rsidR="00221E31" w:rsidRPr="00CC128D" w:rsidRDefault="00221E31" w:rsidP="005D41A2">
            <w:pPr>
              <w:spacing w:line="276" w:lineRule="auto"/>
              <w:rPr>
                <w:rFonts w:asciiTheme="majorHAnsi" w:eastAsia="Calibri" w:hAnsiTheme="majorHAnsi" w:cs="Calibri"/>
                <w:sz w:val="22"/>
                <w:szCs w:val="22"/>
                <w:lang w:eastAsia="en-US"/>
              </w:rPr>
            </w:pPr>
            <w:r w:rsidRPr="00CC128D">
              <w:rPr>
                <w:rFonts w:asciiTheme="majorHAnsi" w:eastAsia="Calibri" w:hAnsiTheme="majorHAnsi" w:cs="Calibri"/>
                <w:sz w:val="22"/>
                <w:szCs w:val="22"/>
                <w:lang w:eastAsia="en-US"/>
              </w:rPr>
              <w:t xml:space="preserve">Egyéb közhatalmi bevételek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388B4DB7" w14:textId="136F6C8C" w:rsidR="00221E31" w:rsidRPr="007A0CCE" w:rsidRDefault="00D51FA6"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5 000 000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53313414" w14:textId="19FEA1D7"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6 000 000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21A7D1DD" w14:textId="5464299A"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1 492 193</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3E2AC2A8" w14:textId="05A37FCE" w:rsidR="00221E31" w:rsidRPr="007A0CCE" w:rsidRDefault="00924ED1" w:rsidP="005D41A2">
            <w:pPr>
              <w:spacing w:line="276" w:lineRule="auto"/>
              <w:jc w:val="right"/>
              <w:rPr>
                <w:rFonts w:asciiTheme="majorHAnsi" w:eastAsia="Calibri" w:hAnsiTheme="majorHAnsi" w:cs="Calibri"/>
                <w:lang w:eastAsia="en-US"/>
              </w:rPr>
            </w:pPr>
            <w:r>
              <w:rPr>
                <w:rFonts w:asciiTheme="majorHAnsi" w:eastAsia="Calibri" w:hAnsiTheme="majorHAnsi" w:cs="Calibri"/>
                <w:lang w:eastAsia="en-US"/>
              </w:rPr>
              <w:t>24,87%</w:t>
            </w:r>
          </w:p>
        </w:tc>
      </w:tr>
      <w:tr w:rsidR="00221E31" w:rsidRPr="00CC128D" w14:paraId="6E486A2A" w14:textId="77777777" w:rsidTr="00D51FA6">
        <w:trPr>
          <w:trHeight w:val="342"/>
        </w:trPr>
        <w:tc>
          <w:tcPr>
            <w:tcW w:w="1858" w:type="pct"/>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04CD4B" w14:textId="77777777" w:rsidR="00221E31" w:rsidRPr="00CC128D" w:rsidRDefault="00221E31" w:rsidP="005D41A2">
            <w:pPr>
              <w:spacing w:line="276" w:lineRule="auto"/>
              <w:rPr>
                <w:rFonts w:asciiTheme="majorHAnsi" w:eastAsia="Calibri" w:hAnsiTheme="majorHAnsi" w:cs="Calibri"/>
                <w:b/>
                <w:bCs/>
                <w:sz w:val="22"/>
                <w:szCs w:val="22"/>
                <w:lang w:eastAsia="en-US"/>
              </w:rPr>
            </w:pPr>
            <w:r w:rsidRPr="00CC128D">
              <w:rPr>
                <w:rFonts w:asciiTheme="majorHAnsi" w:eastAsia="Calibri" w:hAnsiTheme="majorHAnsi" w:cs="Calibri"/>
                <w:b/>
                <w:bCs/>
                <w:sz w:val="22"/>
                <w:szCs w:val="22"/>
                <w:lang w:eastAsia="en-US"/>
              </w:rPr>
              <w:t xml:space="preserve">Közhatalmi bevételek </w:t>
            </w:r>
          </w:p>
        </w:tc>
        <w:tc>
          <w:tcPr>
            <w:tcW w:w="762" w:type="pct"/>
            <w:tcBorders>
              <w:top w:val="nil"/>
              <w:left w:val="nil"/>
              <w:bottom w:val="single" w:sz="8" w:space="0" w:color="auto"/>
              <w:right w:val="single" w:sz="8" w:space="0" w:color="auto"/>
            </w:tcBorders>
            <w:tcMar>
              <w:top w:w="0" w:type="dxa"/>
              <w:left w:w="70" w:type="dxa"/>
              <w:bottom w:w="0" w:type="dxa"/>
              <w:right w:w="70" w:type="dxa"/>
            </w:tcMar>
            <w:vAlign w:val="bottom"/>
          </w:tcPr>
          <w:p w14:paraId="7C4497F3" w14:textId="0FEE22AC" w:rsidR="00221E31" w:rsidRPr="00875118" w:rsidRDefault="00924ED1" w:rsidP="005D41A2">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312 000 000</w:t>
            </w:r>
          </w:p>
        </w:tc>
        <w:tc>
          <w:tcPr>
            <w:tcW w:w="756" w:type="pct"/>
            <w:tcBorders>
              <w:top w:val="nil"/>
              <w:left w:val="nil"/>
              <w:bottom w:val="single" w:sz="8" w:space="0" w:color="auto"/>
              <w:right w:val="single" w:sz="8" w:space="0" w:color="auto"/>
            </w:tcBorders>
            <w:tcMar>
              <w:top w:w="0" w:type="dxa"/>
              <w:left w:w="70" w:type="dxa"/>
              <w:bottom w:w="0" w:type="dxa"/>
              <w:right w:w="70" w:type="dxa"/>
            </w:tcMar>
            <w:vAlign w:val="bottom"/>
          </w:tcPr>
          <w:p w14:paraId="6E864015" w14:textId="3D225CDC" w:rsidR="00221E31" w:rsidRPr="00875118" w:rsidRDefault="00924ED1" w:rsidP="005D41A2">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381 000 000</w:t>
            </w:r>
          </w:p>
        </w:tc>
        <w:tc>
          <w:tcPr>
            <w:tcW w:w="809" w:type="pct"/>
            <w:tcBorders>
              <w:top w:val="nil"/>
              <w:left w:val="nil"/>
              <w:bottom w:val="single" w:sz="8" w:space="0" w:color="auto"/>
              <w:right w:val="single" w:sz="8" w:space="0" w:color="auto"/>
            </w:tcBorders>
            <w:tcMar>
              <w:top w:w="0" w:type="dxa"/>
              <w:left w:w="70" w:type="dxa"/>
              <w:bottom w:w="0" w:type="dxa"/>
              <w:right w:w="70" w:type="dxa"/>
            </w:tcMar>
            <w:vAlign w:val="bottom"/>
          </w:tcPr>
          <w:p w14:paraId="2F555ABE" w14:textId="1CEDCF17" w:rsidR="00221E31" w:rsidRPr="00875118" w:rsidRDefault="00924ED1" w:rsidP="005D41A2">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316 315 559</w:t>
            </w:r>
          </w:p>
        </w:tc>
        <w:tc>
          <w:tcPr>
            <w:tcW w:w="816" w:type="pct"/>
            <w:tcBorders>
              <w:top w:val="nil"/>
              <w:left w:val="nil"/>
              <w:bottom w:val="single" w:sz="8" w:space="0" w:color="auto"/>
              <w:right w:val="single" w:sz="8" w:space="0" w:color="auto"/>
            </w:tcBorders>
            <w:noWrap/>
            <w:tcMar>
              <w:top w:w="0" w:type="dxa"/>
              <w:left w:w="70" w:type="dxa"/>
              <w:bottom w:w="0" w:type="dxa"/>
              <w:right w:w="70" w:type="dxa"/>
            </w:tcMar>
            <w:vAlign w:val="bottom"/>
          </w:tcPr>
          <w:p w14:paraId="78870143" w14:textId="2C88E8D1" w:rsidR="00221E31" w:rsidRPr="00875118" w:rsidRDefault="00924ED1" w:rsidP="005D41A2">
            <w:pPr>
              <w:spacing w:line="276" w:lineRule="auto"/>
              <w:jc w:val="right"/>
              <w:rPr>
                <w:rFonts w:asciiTheme="majorHAnsi" w:eastAsia="Calibri" w:hAnsiTheme="majorHAnsi" w:cs="Calibri"/>
                <w:b/>
                <w:bCs/>
                <w:lang w:eastAsia="en-US"/>
              </w:rPr>
            </w:pPr>
            <w:r>
              <w:rPr>
                <w:rFonts w:asciiTheme="majorHAnsi" w:eastAsia="Calibri" w:hAnsiTheme="majorHAnsi" w:cs="Calibri"/>
                <w:b/>
                <w:bCs/>
                <w:lang w:eastAsia="en-US"/>
              </w:rPr>
              <w:t>83,02%</w:t>
            </w:r>
          </w:p>
        </w:tc>
      </w:tr>
    </w:tbl>
    <w:p w14:paraId="5ABCD00C" w14:textId="77777777" w:rsidR="00875118" w:rsidRDefault="00875118" w:rsidP="00CC128D">
      <w:pPr>
        <w:autoSpaceDE w:val="0"/>
        <w:autoSpaceDN w:val="0"/>
        <w:adjustRightInd w:val="0"/>
        <w:jc w:val="both"/>
        <w:rPr>
          <w:rFonts w:asciiTheme="majorHAnsi" w:hAnsiTheme="majorHAnsi"/>
          <w:kern w:val="28"/>
          <w:sz w:val="22"/>
          <w:szCs w:val="22"/>
        </w:rPr>
      </w:pPr>
    </w:p>
    <w:p w14:paraId="58497A5F" w14:textId="77777777" w:rsidR="00611802" w:rsidRDefault="00611802" w:rsidP="00CC128D">
      <w:pPr>
        <w:autoSpaceDE w:val="0"/>
        <w:autoSpaceDN w:val="0"/>
        <w:adjustRightInd w:val="0"/>
        <w:jc w:val="both"/>
        <w:rPr>
          <w:rFonts w:asciiTheme="majorHAnsi" w:hAnsiTheme="majorHAnsi"/>
          <w:kern w:val="28"/>
          <w:sz w:val="22"/>
          <w:szCs w:val="22"/>
        </w:rPr>
      </w:pPr>
    </w:p>
    <w:p w14:paraId="618E1E53" w14:textId="77777777" w:rsidR="00180432" w:rsidRPr="00546D3D" w:rsidRDefault="00180432" w:rsidP="00180432">
      <w:pPr>
        <w:tabs>
          <w:tab w:val="right" w:pos="4140"/>
          <w:tab w:val="right" w:pos="6480"/>
        </w:tabs>
        <w:jc w:val="both"/>
        <w:rPr>
          <w:rFonts w:asciiTheme="majorHAnsi" w:eastAsia="Calibri" w:hAnsiTheme="majorHAnsi"/>
          <w:b/>
          <w:bCs/>
          <w:sz w:val="22"/>
          <w:szCs w:val="22"/>
          <w:lang w:eastAsia="en-US"/>
        </w:rPr>
      </w:pPr>
      <w:r w:rsidRPr="00546D3D">
        <w:rPr>
          <w:rFonts w:asciiTheme="majorHAnsi" w:eastAsia="Calibri" w:hAnsiTheme="majorHAnsi"/>
          <w:b/>
          <w:bCs/>
          <w:sz w:val="22"/>
          <w:szCs w:val="22"/>
          <w:lang w:eastAsia="en-US"/>
        </w:rPr>
        <w:t>Döntési javaslat</w:t>
      </w:r>
    </w:p>
    <w:p w14:paraId="3C67AC99" w14:textId="77777777" w:rsidR="00607AFF" w:rsidRDefault="00607AFF" w:rsidP="00180432">
      <w:pPr>
        <w:tabs>
          <w:tab w:val="right" w:pos="4140"/>
          <w:tab w:val="right" w:pos="6480"/>
        </w:tabs>
        <w:jc w:val="both"/>
        <w:rPr>
          <w:rFonts w:asciiTheme="majorHAnsi" w:eastAsia="Calibri" w:hAnsiTheme="majorHAnsi"/>
          <w:sz w:val="22"/>
          <w:szCs w:val="22"/>
          <w:lang w:eastAsia="en-US"/>
        </w:rPr>
      </w:pPr>
    </w:p>
    <w:p w14:paraId="040CB8D6" w14:textId="37372AE3" w:rsidR="00180432" w:rsidRPr="00546D3D" w:rsidRDefault="00180432" w:rsidP="00DF396C">
      <w:pPr>
        <w:tabs>
          <w:tab w:val="right" w:pos="4140"/>
          <w:tab w:val="right" w:pos="6480"/>
        </w:tabs>
        <w:jc w:val="both"/>
        <w:rPr>
          <w:rFonts w:asciiTheme="majorHAnsi" w:eastAsia="Calibri" w:hAnsiTheme="majorHAnsi"/>
          <w:sz w:val="22"/>
          <w:szCs w:val="22"/>
          <w:lang w:eastAsia="en-US"/>
        </w:rPr>
      </w:pPr>
      <w:r w:rsidRPr="00546D3D">
        <w:rPr>
          <w:rFonts w:asciiTheme="majorHAnsi" w:eastAsia="Calibri" w:hAnsiTheme="majorHAnsi"/>
          <w:sz w:val="22"/>
          <w:szCs w:val="22"/>
          <w:lang w:eastAsia="en-US"/>
        </w:rPr>
        <w:t xml:space="preserve">Szentlőrinc Város Önkormányzata képviselő-testülete </w:t>
      </w:r>
      <w:r w:rsidR="00DF396C">
        <w:rPr>
          <w:rFonts w:asciiTheme="majorHAnsi" w:eastAsia="Calibri" w:hAnsiTheme="majorHAnsi"/>
          <w:sz w:val="22"/>
          <w:szCs w:val="22"/>
          <w:lang w:eastAsia="en-US"/>
        </w:rPr>
        <w:t>dönt az adórendelet felülvizsgálata tárgyában.</w:t>
      </w:r>
    </w:p>
    <w:p w14:paraId="771BACCD" w14:textId="77777777" w:rsidR="00180432" w:rsidRPr="00546D3D" w:rsidRDefault="00180432" w:rsidP="00180432">
      <w:pPr>
        <w:tabs>
          <w:tab w:val="right" w:pos="4140"/>
          <w:tab w:val="right" w:pos="6480"/>
        </w:tabs>
        <w:jc w:val="both"/>
        <w:rPr>
          <w:rFonts w:asciiTheme="majorHAnsi" w:eastAsia="Calibri" w:hAnsiTheme="majorHAnsi"/>
          <w:sz w:val="22"/>
          <w:szCs w:val="22"/>
          <w:lang w:eastAsia="en-US"/>
        </w:rPr>
      </w:pPr>
    </w:p>
    <w:p w14:paraId="53E8C0CA" w14:textId="4083D1DD" w:rsidR="00607AFF" w:rsidRDefault="00180432" w:rsidP="00607AFF">
      <w:pPr>
        <w:tabs>
          <w:tab w:val="right" w:pos="4140"/>
          <w:tab w:val="right" w:pos="6480"/>
        </w:tabs>
        <w:rPr>
          <w:rFonts w:asciiTheme="majorHAnsi" w:eastAsia="Calibri" w:hAnsiTheme="majorHAnsi"/>
          <w:sz w:val="22"/>
          <w:szCs w:val="22"/>
          <w:lang w:eastAsia="en-US"/>
        </w:rPr>
      </w:pPr>
      <w:r w:rsidRPr="00546D3D">
        <w:rPr>
          <w:rFonts w:asciiTheme="majorHAnsi" w:eastAsia="Calibri" w:hAnsiTheme="majorHAnsi"/>
          <w:sz w:val="22"/>
          <w:szCs w:val="22"/>
          <w:lang w:eastAsia="en-US"/>
        </w:rPr>
        <w:t>Szentlőrinc, 202</w:t>
      </w:r>
      <w:r w:rsidR="00DA14C7">
        <w:rPr>
          <w:rFonts w:asciiTheme="majorHAnsi" w:eastAsia="Calibri" w:hAnsiTheme="majorHAnsi"/>
          <w:sz w:val="22"/>
          <w:szCs w:val="22"/>
          <w:lang w:eastAsia="en-US"/>
        </w:rPr>
        <w:t>5</w:t>
      </w:r>
      <w:r w:rsidRPr="00546D3D">
        <w:rPr>
          <w:rFonts w:asciiTheme="majorHAnsi" w:eastAsia="Calibri" w:hAnsiTheme="majorHAnsi"/>
          <w:sz w:val="22"/>
          <w:szCs w:val="22"/>
          <w:lang w:eastAsia="en-US"/>
        </w:rPr>
        <w:t xml:space="preserve">. </w:t>
      </w:r>
      <w:r w:rsidR="00DA14C7">
        <w:rPr>
          <w:rFonts w:asciiTheme="majorHAnsi" w:eastAsia="Calibri" w:hAnsiTheme="majorHAnsi"/>
          <w:sz w:val="22"/>
          <w:szCs w:val="22"/>
          <w:lang w:eastAsia="en-US"/>
        </w:rPr>
        <w:t>október 27.</w:t>
      </w:r>
      <w:r w:rsidR="00BE6B31">
        <w:rPr>
          <w:rFonts w:asciiTheme="majorHAnsi" w:eastAsia="Calibri" w:hAnsiTheme="majorHAnsi"/>
          <w:sz w:val="22"/>
          <w:szCs w:val="22"/>
          <w:lang w:eastAsia="en-US"/>
        </w:rPr>
        <w:t xml:space="preserve">   </w:t>
      </w:r>
      <w:r w:rsidR="00BE6B31">
        <w:rPr>
          <w:rFonts w:asciiTheme="majorHAnsi" w:eastAsia="Calibri" w:hAnsiTheme="majorHAnsi"/>
          <w:sz w:val="22"/>
          <w:szCs w:val="22"/>
          <w:lang w:eastAsia="en-US"/>
        </w:rPr>
        <w:tab/>
      </w:r>
    </w:p>
    <w:p w14:paraId="59DAE83A" w14:textId="77777777" w:rsidR="00607AFF" w:rsidRDefault="00607AFF" w:rsidP="00607AFF">
      <w:pPr>
        <w:tabs>
          <w:tab w:val="right" w:pos="4140"/>
          <w:tab w:val="right" w:pos="6480"/>
        </w:tabs>
        <w:rPr>
          <w:rFonts w:asciiTheme="majorHAnsi" w:eastAsia="Calibri" w:hAnsiTheme="majorHAnsi"/>
          <w:sz w:val="22"/>
          <w:szCs w:val="22"/>
          <w:lang w:eastAsia="en-US"/>
        </w:rPr>
      </w:pPr>
    </w:p>
    <w:p w14:paraId="68D62974" w14:textId="77777777" w:rsidR="00D2136B" w:rsidRDefault="00D2136B" w:rsidP="00607AFF">
      <w:pPr>
        <w:tabs>
          <w:tab w:val="right" w:pos="4140"/>
          <w:tab w:val="right" w:pos="6480"/>
        </w:tabs>
        <w:jc w:val="center"/>
        <w:rPr>
          <w:rFonts w:asciiTheme="majorHAnsi" w:eastAsia="Calibri" w:hAnsiTheme="majorHAnsi"/>
          <w:sz w:val="22"/>
          <w:szCs w:val="22"/>
          <w:lang w:eastAsia="en-US"/>
        </w:rPr>
      </w:pPr>
    </w:p>
    <w:p w14:paraId="41A91249" w14:textId="7905A69F" w:rsidR="00607AFF" w:rsidRDefault="00BE6B31" w:rsidP="00DA14C7">
      <w:pPr>
        <w:tabs>
          <w:tab w:val="right" w:pos="4140"/>
          <w:tab w:val="right" w:pos="6480"/>
        </w:tabs>
        <w:rPr>
          <w:rFonts w:asciiTheme="majorHAnsi" w:eastAsia="Calibri" w:hAnsiTheme="majorHAnsi"/>
          <w:sz w:val="22"/>
          <w:szCs w:val="22"/>
          <w:lang w:eastAsia="en-US"/>
        </w:rPr>
      </w:pPr>
      <w:r>
        <w:rPr>
          <w:rFonts w:asciiTheme="majorHAnsi" w:eastAsia="Calibri" w:hAnsiTheme="majorHAnsi"/>
          <w:sz w:val="22"/>
          <w:szCs w:val="22"/>
          <w:lang w:eastAsia="en-US"/>
        </w:rPr>
        <w:t>T</w:t>
      </w:r>
      <w:r w:rsidR="00180432" w:rsidRPr="00546D3D">
        <w:rPr>
          <w:rFonts w:asciiTheme="majorHAnsi" w:eastAsia="Calibri" w:hAnsiTheme="majorHAnsi"/>
          <w:sz w:val="22"/>
          <w:szCs w:val="22"/>
          <w:lang w:eastAsia="en-US"/>
        </w:rPr>
        <w:t>isztelettel:</w:t>
      </w:r>
    </w:p>
    <w:p w14:paraId="456708AF" w14:textId="29AB2566" w:rsidR="00180432" w:rsidRPr="00180432" w:rsidRDefault="00DA14C7" w:rsidP="00DA14C7">
      <w:pPr>
        <w:tabs>
          <w:tab w:val="right" w:pos="4140"/>
          <w:tab w:val="right" w:pos="6480"/>
        </w:tabs>
        <w:rPr>
          <w:rFonts w:asciiTheme="majorHAnsi" w:eastAsia="Calibri" w:hAnsiTheme="majorHAnsi"/>
          <w:sz w:val="22"/>
          <w:szCs w:val="22"/>
          <w:lang w:eastAsia="en-US"/>
        </w:rPr>
      </w:pPr>
      <w:r>
        <w:rPr>
          <w:rFonts w:asciiTheme="majorHAnsi" w:eastAsia="Calibri" w:hAnsiTheme="majorHAnsi"/>
          <w:sz w:val="22"/>
          <w:szCs w:val="22"/>
          <w:lang w:eastAsia="en-US"/>
        </w:rPr>
        <w:tab/>
      </w:r>
      <w:r>
        <w:rPr>
          <w:rFonts w:asciiTheme="majorHAnsi" w:eastAsia="Calibri" w:hAnsiTheme="majorHAnsi"/>
          <w:sz w:val="22"/>
          <w:szCs w:val="22"/>
          <w:lang w:eastAsia="en-US"/>
        </w:rPr>
        <w:tab/>
      </w:r>
      <w:r w:rsidR="00180432" w:rsidRPr="00546D3D">
        <w:rPr>
          <w:rFonts w:asciiTheme="majorHAnsi" w:eastAsia="Calibri" w:hAnsiTheme="majorHAnsi"/>
          <w:sz w:val="22"/>
          <w:szCs w:val="22"/>
          <w:lang w:eastAsia="en-US"/>
        </w:rPr>
        <w:t>Dr. Tóth Sándor</w:t>
      </w:r>
      <w:r w:rsidR="005614F6">
        <w:rPr>
          <w:rFonts w:asciiTheme="majorHAnsi" w:eastAsia="Calibri" w:hAnsiTheme="majorHAnsi"/>
          <w:sz w:val="22"/>
          <w:szCs w:val="22"/>
          <w:lang w:eastAsia="en-US"/>
        </w:rPr>
        <w:t>,</w:t>
      </w:r>
      <w:r w:rsidR="00180432" w:rsidRPr="00546D3D">
        <w:rPr>
          <w:rFonts w:asciiTheme="majorHAnsi" w:eastAsia="Calibri" w:hAnsiTheme="majorHAnsi"/>
          <w:sz w:val="22"/>
          <w:szCs w:val="22"/>
          <w:lang w:eastAsia="en-US"/>
        </w:rPr>
        <w:t xml:space="preserve"> jegyző s</w:t>
      </w:r>
      <w:r>
        <w:rPr>
          <w:rFonts w:asciiTheme="majorHAnsi" w:eastAsia="Calibri" w:hAnsiTheme="majorHAnsi"/>
          <w:sz w:val="22"/>
          <w:szCs w:val="22"/>
          <w:lang w:eastAsia="en-US"/>
        </w:rPr>
        <w:t>.</w:t>
      </w:r>
      <w:r w:rsidR="00180432" w:rsidRPr="00546D3D">
        <w:rPr>
          <w:rFonts w:asciiTheme="majorHAnsi" w:eastAsia="Calibri" w:hAnsiTheme="majorHAnsi"/>
          <w:sz w:val="22"/>
          <w:szCs w:val="22"/>
          <w:lang w:eastAsia="en-US"/>
        </w:rPr>
        <w:t>k.</w:t>
      </w:r>
    </w:p>
    <w:p w14:paraId="5F81EF50" w14:textId="77777777" w:rsidR="00611802" w:rsidRDefault="00611802" w:rsidP="00180432">
      <w:pPr>
        <w:tabs>
          <w:tab w:val="left" w:pos="2268"/>
          <w:tab w:val="center" w:pos="6804"/>
        </w:tabs>
        <w:jc w:val="both"/>
        <w:rPr>
          <w:rFonts w:asciiTheme="majorHAnsi" w:hAnsiTheme="majorHAnsi"/>
          <w:b/>
          <w:sz w:val="22"/>
          <w:szCs w:val="22"/>
          <w:u w:val="single"/>
        </w:rPr>
      </w:pPr>
    </w:p>
    <w:p w14:paraId="1CC501C9" w14:textId="48E34663" w:rsidR="00180432" w:rsidRPr="00546D3D" w:rsidRDefault="00DA14C7" w:rsidP="00180432">
      <w:pPr>
        <w:tabs>
          <w:tab w:val="left" w:pos="2268"/>
          <w:tab w:val="center" w:pos="6804"/>
        </w:tabs>
        <w:jc w:val="both"/>
        <w:rPr>
          <w:rFonts w:asciiTheme="majorHAnsi" w:hAnsiTheme="majorHAnsi"/>
          <w:b/>
          <w:sz w:val="22"/>
          <w:szCs w:val="22"/>
        </w:rPr>
      </w:pPr>
      <w:r>
        <w:rPr>
          <w:rFonts w:asciiTheme="majorHAnsi" w:hAnsiTheme="majorHAnsi"/>
          <w:b/>
          <w:sz w:val="22"/>
          <w:szCs w:val="22"/>
          <w:u w:val="single"/>
        </w:rPr>
        <w:t>H</w:t>
      </w:r>
      <w:r w:rsidR="00180432" w:rsidRPr="00546D3D">
        <w:rPr>
          <w:rFonts w:asciiTheme="majorHAnsi" w:hAnsiTheme="majorHAnsi"/>
          <w:b/>
          <w:sz w:val="22"/>
          <w:szCs w:val="22"/>
          <w:u w:val="single"/>
        </w:rPr>
        <w:t>atározati javaslat:</w:t>
      </w:r>
    </w:p>
    <w:p w14:paraId="3BF18DD7" w14:textId="77777777" w:rsidR="00CC128D" w:rsidRPr="00CC128D" w:rsidRDefault="00CC128D" w:rsidP="00CC128D">
      <w:pPr>
        <w:tabs>
          <w:tab w:val="right" w:pos="4860"/>
          <w:tab w:val="right" w:pos="6660"/>
        </w:tabs>
        <w:jc w:val="both"/>
        <w:rPr>
          <w:rFonts w:asciiTheme="majorHAnsi" w:eastAsia="Calibri" w:hAnsiTheme="majorHAnsi"/>
          <w:b/>
          <w:sz w:val="22"/>
          <w:szCs w:val="22"/>
          <w:u w:val="single"/>
          <w:lang w:eastAsia="en-US"/>
        </w:rPr>
      </w:pPr>
    </w:p>
    <w:p w14:paraId="44BD7F64" w14:textId="77777777" w:rsidR="00180432" w:rsidRDefault="00180432" w:rsidP="00180432">
      <w:pPr>
        <w:tabs>
          <w:tab w:val="center" w:pos="6804"/>
        </w:tabs>
        <w:jc w:val="both"/>
        <w:rPr>
          <w:rFonts w:ascii="Cambria" w:hAnsi="Cambria"/>
          <w:b/>
          <w:sz w:val="22"/>
          <w:szCs w:val="22"/>
          <w:u w:val="single"/>
        </w:rPr>
      </w:pPr>
    </w:p>
    <w:p w14:paraId="34CCED08" w14:textId="77777777" w:rsidR="00180432" w:rsidRDefault="00180432" w:rsidP="00180432">
      <w:pPr>
        <w:tabs>
          <w:tab w:val="center" w:pos="6804"/>
        </w:tabs>
        <w:jc w:val="center"/>
        <w:rPr>
          <w:rFonts w:ascii="Cambria" w:hAnsi="Cambria"/>
          <w:b/>
          <w:sz w:val="22"/>
          <w:szCs w:val="22"/>
        </w:rPr>
      </w:pPr>
      <w:bookmarkStart w:id="15" w:name="_Hlk181873977"/>
      <w:r>
        <w:rPr>
          <w:rFonts w:ascii="Cambria" w:hAnsi="Cambria"/>
          <w:b/>
          <w:sz w:val="22"/>
          <w:szCs w:val="22"/>
        </w:rPr>
        <w:t>Szentlőrinc Város Önkormányzata Képviselő-testületének</w:t>
      </w:r>
    </w:p>
    <w:p w14:paraId="34AE0D3F" w14:textId="2BF01EE4" w:rsidR="00180432" w:rsidRDefault="00180432" w:rsidP="00180432">
      <w:pPr>
        <w:jc w:val="center"/>
        <w:rPr>
          <w:rFonts w:ascii="Cambria" w:hAnsi="Cambria"/>
          <w:b/>
          <w:sz w:val="22"/>
          <w:szCs w:val="22"/>
          <w:u w:val="single"/>
        </w:rPr>
      </w:pPr>
      <w:bookmarkStart w:id="16" w:name="_Hlk24395458"/>
      <w:proofErr w:type="gramStart"/>
      <w:r w:rsidRPr="00F42BF9">
        <w:rPr>
          <w:rFonts w:ascii="Cambria" w:hAnsi="Cambria"/>
          <w:b/>
          <w:sz w:val="22"/>
          <w:szCs w:val="22"/>
          <w:u w:val="single"/>
        </w:rPr>
        <w:t>…..</w:t>
      </w:r>
      <w:proofErr w:type="gramEnd"/>
      <w:r w:rsidRPr="00F42BF9">
        <w:rPr>
          <w:rFonts w:ascii="Cambria" w:hAnsi="Cambria"/>
          <w:b/>
          <w:sz w:val="22"/>
          <w:szCs w:val="22"/>
          <w:u w:val="single"/>
        </w:rPr>
        <w:t>/202</w:t>
      </w:r>
      <w:r w:rsidR="00DA14C7">
        <w:rPr>
          <w:rFonts w:ascii="Cambria" w:hAnsi="Cambria"/>
          <w:b/>
          <w:sz w:val="22"/>
          <w:szCs w:val="22"/>
          <w:u w:val="single"/>
        </w:rPr>
        <w:t>5</w:t>
      </w:r>
      <w:r w:rsidRPr="00F42BF9">
        <w:rPr>
          <w:rFonts w:ascii="Cambria" w:hAnsi="Cambria"/>
          <w:b/>
          <w:sz w:val="22"/>
          <w:szCs w:val="22"/>
          <w:u w:val="single"/>
        </w:rPr>
        <w:t>.</w:t>
      </w:r>
      <w:r w:rsidR="00DA14C7">
        <w:rPr>
          <w:rFonts w:ascii="Cambria" w:hAnsi="Cambria"/>
          <w:b/>
          <w:sz w:val="22"/>
          <w:szCs w:val="22"/>
          <w:u w:val="single"/>
        </w:rPr>
        <w:t xml:space="preserve"> </w:t>
      </w:r>
      <w:r w:rsidRPr="00F42BF9">
        <w:rPr>
          <w:rFonts w:ascii="Cambria" w:hAnsi="Cambria"/>
          <w:b/>
          <w:sz w:val="22"/>
          <w:szCs w:val="22"/>
          <w:u w:val="single"/>
        </w:rPr>
        <w:t>(</w:t>
      </w:r>
      <w:r w:rsidR="00DA14C7">
        <w:rPr>
          <w:rFonts w:ascii="Cambria" w:hAnsi="Cambria"/>
          <w:b/>
          <w:sz w:val="22"/>
          <w:szCs w:val="22"/>
          <w:u w:val="single"/>
        </w:rPr>
        <w:t>XI.6</w:t>
      </w:r>
      <w:r w:rsidRPr="00F42BF9">
        <w:rPr>
          <w:rFonts w:ascii="Cambria" w:hAnsi="Cambria"/>
          <w:b/>
          <w:sz w:val="22"/>
          <w:szCs w:val="22"/>
          <w:u w:val="single"/>
        </w:rPr>
        <w:t>.) KT. határozata</w:t>
      </w:r>
    </w:p>
    <w:p w14:paraId="143EEC5A" w14:textId="77777777" w:rsidR="00180432" w:rsidRDefault="00180432" w:rsidP="00180432">
      <w:pPr>
        <w:jc w:val="center"/>
        <w:rPr>
          <w:rFonts w:ascii="Cambria" w:hAnsi="Cambria"/>
          <w:b/>
          <w:sz w:val="22"/>
          <w:szCs w:val="22"/>
        </w:rPr>
      </w:pPr>
    </w:p>
    <w:p w14:paraId="4CFDF097" w14:textId="77777777" w:rsidR="00180432" w:rsidRDefault="00180432" w:rsidP="00180432">
      <w:pPr>
        <w:jc w:val="center"/>
        <w:rPr>
          <w:rFonts w:ascii="Cambria" w:hAnsi="Cambria"/>
          <w:b/>
          <w:sz w:val="22"/>
          <w:szCs w:val="22"/>
          <w:highlight w:val="yellow"/>
        </w:rPr>
      </w:pPr>
      <w:r>
        <w:rPr>
          <w:rFonts w:ascii="Cambria" w:hAnsi="Cambria"/>
          <w:b/>
          <w:sz w:val="22"/>
          <w:szCs w:val="22"/>
        </w:rPr>
        <w:t>a települési adórendeletek végrehajtása, adóellenőrzések tapasztalata tárgyában</w:t>
      </w:r>
    </w:p>
    <w:p w14:paraId="4BB4ACEC" w14:textId="77777777" w:rsidR="00180432" w:rsidRDefault="00180432" w:rsidP="00180432">
      <w:pPr>
        <w:tabs>
          <w:tab w:val="right" w:pos="4860"/>
          <w:tab w:val="right" w:pos="6660"/>
        </w:tabs>
        <w:jc w:val="both"/>
        <w:rPr>
          <w:rFonts w:ascii="Cambria" w:eastAsia="Calibri" w:hAnsi="Cambria"/>
          <w:sz w:val="22"/>
          <w:szCs w:val="22"/>
          <w:lang w:eastAsia="en-US"/>
        </w:rPr>
      </w:pPr>
    </w:p>
    <w:p w14:paraId="4B34E53F" w14:textId="51D5FBF5" w:rsidR="00180432" w:rsidRDefault="00180432" w:rsidP="00E42DDF">
      <w:pPr>
        <w:pStyle w:val="Listaszerbekezds"/>
        <w:numPr>
          <w:ilvl w:val="0"/>
          <w:numId w:val="37"/>
        </w:numPr>
        <w:tabs>
          <w:tab w:val="right" w:pos="4860"/>
          <w:tab w:val="right" w:pos="6660"/>
        </w:tabs>
        <w:jc w:val="both"/>
        <w:rPr>
          <w:rFonts w:ascii="Cambria" w:eastAsia="Calibri" w:hAnsi="Cambria"/>
          <w:sz w:val="22"/>
          <w:szCs w:val="22"/>
          <w:lang w:eastAsia="en-US"/>
        </w:rPr>
      </w:pPr>
      <w:r w:rsidRPr="00E42DDF">
        <w:rPr>
          <w:rFonts w:ascii="Cambria" w:eastAsia="Calibri" w:hAnsi="Cambria"/>
          <w:sz w:val="22"/>
          <w:szCs w:val="22"/>
          <w:lang w:eastAsia="en-US"/>
        </w:rPr>
        <w:t xml:space="preserve">Szentlőrinc Város Önkormányzat Képviselő-testülete a jegyző beszámolóját a települési adórendeletek végrehajtása, adóellenőrzések tapasztalata tárgyában </w:t>
      </w:r>
      <w:r w:rsidR="00E42DDF" w:rsidRPr="00E42DDF">
        <w:rPr>
          <w:rFonts w:ascii="Cambria" w:eastAsia="Calibri" w:hAnsi="Cambria"/>
          <w:sz w:val="22"/>
          <w:szCs w:val="22"/>
          <w:lang w:eastAsia="en-US"/>
        </w:rPr>
        <w:t>részletesen</w:t>
      </w:r>
      <w:r w:rsidRPr="00E42DDF">
        <w:rPr>
          <w:rFonts w:ascii="Cambria" w:eastAsia="Calibri" w:hAnsi="Cambria"/>
          <w:sz w:val="22"/>
          <w:szCs w:val="22"/>
          <w:lang w:eastAsia="en-US"/>
        </w:rPr>
        <w:t xml:space="preserve"> megtárgyalta, és a </w:t>
      </w:r>
      <w:r w:rsidR="00E42DDF" w:rsidRPr="00E42DDF">
        <w:rPr>
          <w:rFonts w:ascii="Cambria" w:eastAsia="Calibri" w:hAnsi="Cambria"/>
          <w:sz w:val="22"/>
          <w:szCs w:val="22"/>
          <w:lang w:eastAsia="en-US"/>
        </w:rPr>
        <w:t>Pénzügyi – és Városfejlesztési Bizottság</w:t>
      </w:r>
      <w:r w:rsidR="00DA14C7">
        <w:rPr>
          <w:rFonts w:ascii="Cambria" w:eastAsia="Calibri" w:hAnsi="Cambria"/>
          <w:sz w:val="22"/>
          <w:szCs w:val="22"/>
          <w:lang w:eastAsia="en-US"/>
        </w:rPr>
        <w:t xml:space="preserve"> és a</w:t>
      </w:r>
      <w:r w:rsidR="00E42DDF" w:rsidRPr="00E42DDF">
        <w:rPr>
          <w:rFonts w:ascii="Cambria" w:eastAsia="Calibri" w:hAnsi="Cambria"/>
          <w:sz w:val="22"/>
          <w:szCs w:val="22"/>
          <w:lang w:eastAsia="en-US"/>
        </w:rPr>
        <w:t xml:space="preserve"> Jogi- és Ügyrendi Bizottság véleményének figyelembevételével elfogadja.</w:t>
      </w:r>
    </w:p>
    <w:p w14:paraId="456DAC01" w14:textId="77777777" w:rsidR="00DA71A2" w:rsidRDefault="00DA71A2" w:rsidP="00DA71A2">
      <w:pPr>
        <w:pStyle w:val="Listaszerbekezds"/>
        <w:tabs>
          <w:tab w:val="right" w:pos="4860"/>
          <w:tab w:val="right" w:pos="6660"/>
        </w:tabs>
        <w:jc w:val="both"/>
        <w:rPr>
          <w:rFonts w:ascii="Cambria" w:eastAsia="Calibri" w:hAnsi="Cambria"/>
          <w:sz w:val="22"/>
          <w:szCs w:val="22"/>
          <w:lang w:eastAsia="en-US"/>
        </w:rPr>
      </w:pPr>
    </w:p>
    <w:p w14:paraId="0B7778B2" w14:textId="77777777" w:rsidR="00E42DDF" w:rsidRDefault="00E42DDF" w:rsidP="00180432">
      <w:pPr>
        <w:tabs>
          <w:tab w:val="right" w:pos="4860"/>
          <w:tab w:val="right" w:pos="6660"/>
        </w:tabs>
        <w:jc w:val="both"/>
        <w:rPr>
          <w:rFonts w:ascii="Cambria" w:eastAsia="Calibri" w:hAnsi="Cambria"/>
          <w:sz w:val="22"/>
          <w:szCs w:val="22"/>
          <w:lang w:eastAsia="en-US"/>
        </w:rPr>
      </w:pPr>
    </w:p>
    <w:p w14:paraId="5FD947C8" w14:textId="6B3C358E" w:rsidR="00180432" w:rsidRPr="00DF396C" w:rsidRDefault="00180432" w:rsidP="00180432">
      <w:pPr>
        <w:pStyle w:val="Listaszerbekezds"/>
        <w:numPr>
          <w:ilvl w:val="0"/>
          <w:numId w:val="37"/>
        </w:numPr>
        <w:tabs>
          <w:tab w:val="right" w:pos="4860"/>
          <w:tab w:val="right" w:pos="6660"/>
        </w:tabs>
        <w:jc w:val="both"/>
        <w:rPr>
          <w:rFonts w:ascii="Cambria" w:eastAsia="Calibri" w:hAnsi="Cambria"/>
          <w:b/>
          <w:bCs/>
          <w:sz w:val="22"/>
          <w:szCs w:val="22"/>
          <w:lang w:eastAsia="en-US"/>
        </w:rPr>
      </w:pPr>
      <w:r w:rsidRPr="00E42DDF">
        <w:rPr>
          <w:rFonts w:ascii="Cambria" w:eastAsia="Calibri" w:hAnsi="Cambria"/>
          <w:sz w:val="22"/>
          <w:szCs w:val="22"/>
          <w:lang w:eastAsia="en-US"/>
        </w:rPr>
        <w:t xml:space="preserve">Szentlőrinc Város Önkormányzat képviselő-testülete úgy dönt, hogy </w:t>
      </w:r>
      <w:r w:rsidRPr="00DF396C">
        <w:rPr>
          <w:rFonts w:ascii="Cambria" w:eastAsia="Calibri" w:hAnsi="Cambria"/>
          <w:b/>
          <w:bCs/>
          <w:sz w:val="22"/>
          <w:szCs w:val="22"/>
          <w:lang w:eastAsia="en-US"/>
        </w:rPr>
        <w:t>202</w:t>
      </w:r>
      <w:r w:rsidR="00DA14C7" w:rsidRPr="00DF396C">
        <w:rPr>
          <w:rFonts w:ascii="Cambria" w:eastAsia="Calibri" w:hAnsi="Cambria"/>
          <w:b/>
          <w:bCs/>
          <w:sz w:val="22"/>
          <w:szCs w:val="22"/>
          <w:lang w:eastAsia="en-US"/>
        </w:rPr>
        <w:t>6</w:t>
      </w:r>
      <w:r w:rsidRPr="00DF396C">
        <w:rPr>
          <w:rFonts w:ascii="Cambria" w:eastAsia="Calibri" w:hAnsi="Cambria"/>
          <w:b/>
          <w:bCs/>
          <w:sz w:val="22"/>
          <w:szCs w:val="22"/>
          <w:lang w:eastAsia="en-US"/>
        </w:rPr>
        <w:t>. évre vonatkozóan nem kívánja módosítani 202</w:t>
      </w:r>
      <w:r w:rsidR="00DA14C7" w:rsidRPr="00DF396C">
        <w:rPr>
          <w:rFonts w:ascii="Cambria" w:eastAsia="Calibri" w:hAnsi="Cambria"/>
          <w:b/>
          <w:bCs/>
          <w:sz w:val="22"/>
          <w:szCs w:val="22"/>
          <w:lang w:eastAsia="en-US"/>
        </w:rPr>
        <w:t>5</w:t>
      </w:r>
      <w:r w:rsidRPr="00DF396C">
        <w:rPr>
          <w:rFonts w:ascii="Cambria" w:eastAsia="Calibri" w:hAnsi="Cambria"/>
          <w:b/>
          <w:bCs/>
          <w:sz w:val="22"/>
          <w:szCs w:val="22"/>
          <w:lang w:eastAsia="en-US"/>
        </w:rPr>
        <w:t>. évben hatályos helyi adókat, így 202</w:t>
      </w:r>
      <w:r w:rsidR="00DA14C7" w:rsidRPr="00DF396C">
        <w:rPr>
          <w:rFonts w:ascii="Cambria" w:eastAsia="Calibri" w:hAnsi="Cambria"/>
          <w:b/>
          <w:bCs/>
          <w:sz w:val="22"/>
          <w:szCs w:val="22"/>
          <w:lang w:eastAsia="en-US"/>
        </w:rPr>
        <w:t>6</w:t>
      </w:r>
      <w:r w:rsidRPr="00DF396C">
        <w:rPr>
          <w:rFonts w:ascii="Cambria" w:eastAsia="Calibri" w:hAnsi="Cambria"/>
          <w:b/>
          <w:bCs/>
          <w:sz w:val="22"/>
          <w:szCs w:val="22"/>
          <w:lang w:eastAsia="en-US"/>
        </w:rPr>
        <w:t>. évre vonatkozóan a 202</w:t>
      </w:r>
      <w:r w:rsidR="00DA14C7" w:rsidRPr="00DF396C">
        <w:rPr>
          <w:rFonts w:ascii="Cambria" w:eastAsia="Calibri" w:hAnsi="Cambria"/>
          <w:b/>
          <w:bCs/>
          <w:sz w:val="22"/>
          <w:szCs w:val="22"/>
          <w:lang w:eastAsia="en-US"/>
        </w:rPr>
        <w:t>5</w:t>
      </w:r>
      <w:r w:rsidRPr="00DF396C">
        <w:rPr>
          <w:rFonts w:ascii="Cambria" w:eastAsia="Calibri" w:hAnsi="Cambria"/>
          <w:b/>
          <w:bCs/>
          <w:sz w:val="22"/>
          <w:szCs w:val="22"/>
          <w:lang w:eastAsia="en-US"/>
        </w:rPr>
        <w:t>. évben hatályos helyi adók és adó mértékek maradnak hatályban.</w:t>
      </w:r>
    </w:p>
    <w:p w14:paraId="2CB51A3F" w14:textId="77777777" w:rsidR="00607AFF" w:rsidRDefault="00607AFF" w:rsidP="00DA71A2">
      <w:pPr>
        <w:tabs>
          <w:tab w:val="right" w:pos="4860"/>
          <w:tab w:val="right" w:pos="6660"/>
        </w:tabs>
        <w:ind w:left="360"/>
        <w:jc w:val="both"/>
        <w:rPr>
          <w:rFonts w:ascii="Cambria" w:eastAsia="Calibri" w:hAnsi="Cambria"/>
          <w:sz w:val="22"/>
          <w:szCs w:val="22"/>
          <w:lang w:eastAsia="en-US"/>
        </w:rPr>
      </w:pPr>
    </w:p>
    <w:p w14:paraId="68264D49" w14:textId="77777777" w:rsidR="00DA71A2" w:rsidRDefault="00DA71A2" w:rsidP="00DA71A2">
      <w:pPr>
        <w:tabs>
          <w:tab w:val="right" w:pos="4860"/>
          <w:tab w:val="right" w:pos="6660"/>
        </w:tabs>
        <w:jc w:val="center"/>
        <w:rPr>
          <w:rFonts w:ascii="Cambria" w:eastAsia="Calibri" w:hAnsi="Cambria"/>
          <w:sz w:val="22"/>
          <w:szCs w:val="22"/>
          <w:lang w:eastAsia="en-US"/>
        </w:rPr>
      </w:pPr>
      <w:r w:rsidRPr="00E42DDF">
        <w:rPr>
          <w:rFonts w:ascii="Cambria" w:eastAsia="Calibri" w:hAnsi="Cambria"/>
          <w:b/>
          <w:bCs/>
          <w:sz w:val="22"/>
          <w:szCs w:val="22"/>
          <w:lang w:eastAsia="en-US"/>
        </w:rPr>
        <w:t>Felelős:</w:t>
      </w:r>
      <w:r>
        <w:rPr>
          <w:rFonts w:ascii="Cambria" w:eastAsia="Calibri" w:hAnsi="Cambria"/>
          <w:sz w:val="22"/>
          <w:szCs w:val="22"/>
          <w:lang w:eastAsia="en-US"/>
        </w:rPr>
        <w:t xml:space="preserve"> Képviselő-testület,</w:t>
      </w:r>
    </w:p>
    <w:p w14:paraId="206FDAD0" w14:textId="77777777" w:rsidR="00DA71A2" w:rsidRDefault="00DA71A2" w:rsidP="00DA71A2">
      <w:pPr>
        <w:tabs>
          <w:tab w:val="right" w:pos="4860"/>
          <w:tab w:val="right" w:pos="6660"/>
        </w:tabs>
        <w:jc w:val="center"/>
        <w:rPr>
          <w:rFonts w:ascii="Cambria" w:eastAsia="Calibri" w:hAnsi="Cambria"/>
          <w:b/>
          <w:bCs/>
          <w:sz w:val="22"/>
          <w:szCs w:val="22"/>
          <w:lang w:eastAsia="en-US"/>
        </w:rPr>
      </w:pPr>
      <w:r w:rsidRPr="00E42DDF">
        <w:rPr>
          <w:rFonts w:ascii="Cambria" w:eastAsia="Calibri" w:hAnsi="Cambria"/>
          <w:b/>
          <w:bCs/>
          <w:sz w:val="22"/>
          <w:szCs w:val="22"/>
          <w:lang w:eastAsia="en-US"/>
        </w:rPr>
        <w:t>végrehajtásért:</w:t>
      </w:r>
      <w:r>
        <w:rPr>
          <w:rFonts w:ascii="Cambria" w:eastAsia="Calibri" w:hAnsi="Cambria"/>
          <w:sz w:val="22"/>
          <w:szCs w:val="22"/>
          <w:lang w:eastAsia="en-US"/>
        </w:rPr>
        <w:t xml:space="preserve"> Dr. Tóth Sándor jegyző, Papp Viktória pénzügyi osztályvezető</w:t>
      </w:r>
      <w:r w:rsidRPr="00E42DDF">
        <w:rPr>
          <w:rFonts w:ascii="Cambria" w:eastAsia="Calibri" w:hAnsi="Cambria"/>
          <w:b/>
          <w:bCs/>
          <w:sz w:val="22"/>
          <w:szCs w:val="22"/>
          <w:lang w:eastAsia="en-US"/>
        </w:rPr>
        <w:t xml:space="preserve"> </w:t>
      </w:r>
    </w:p>
    <w:p w14:paraId="7E2A299C" w14:textId="77777777" w:rsidR="00DA71A2" w:rsidRDefault="00DA71A2" w:rsidP="00DA71A2">
      <w:pPr>
        <w:tabs>
          <w:tab w:val="right" w:pos="4860"/>
          <w:tab w:val="right" w:pos="6660"/>
        </w:tabs>
        <w:jc w:val="center"/>
        <w:rPr>
          <w:rFonts w:ascii="Cambria" w:eastAsia="Calibri" w:hAnsi="Cambria"/>
          <w:sz w:val="22"/>
          <w:szCs w:val="22"/>
          <w:lang w:eastAsia="en-US"/>
        </w:rPr>
      </w:pPr>
      <w:r w:rsidRPr="00E42DDF">
        <w:rPr>
          <w:rFonts w:ascii="Cambria" w:eastAsia="Calibri" w:hAnsi="Cambria"/>
          <w:b/>
          <w:bCs/>
          <w:sz w:val="22"/>
          <w:szCs w:val="22"/>
          <w:lang w:eastAsia="en-US"/>
        </w:rPr>
        <w:t>Határidő:</w:t>
      </w:r>
      <w:r>
        <w:rPr>
          <w:rFonts w:ascii="Cambria" w:eastAsia="Calibri" w:hAnsi="Cambria"/>
          <w:sz w:val="22"/>
          <w:szCs w:val="22"/>
          <w:lang w:eastAsia="en-US"/>
        </w:rPr>
        <w:t xml:space="preserve"> Azonnal</w:t>
      </w:r>
    </w:p>
    <w:p w14:paraId="328B53E3" w14:textId="6759E30B" w:rsidR="00DA71A2" w:rsidRDefault="00DA71A2" w:rsidP="00DA71A2">
      <w:pPr>
        <w:tabs>
          <w:tab w:val="right" w:pos="4860"/>
          <w:tab w:val="right" w:pos="6660"/>
        </w:tabs>
        <w:jc w:val="center"/>
        <w:rPr>
          <w:rFonts w:ascii="Cambria" w:eastAsia="Calibri" w:hAnsi="Cambria"/>
          <w:sz w:val="22"/>
          <w:szCs w:val="22"/>
          <w:lang w:eastAsia="en-US"/>
        </w:rPr>
      </w:pPr>
      <w:r w:rsidRPr="00E42DDF">
        <w:rPr>
          <w:rFonts w:ascii="Cambria" w:eastAsia="Calibri" w:hAnsi="Cambria"/>
          <w:b/>
          <w:bCs/>
          <w:sz w:val="22"/>
          <w:szCs w:val="22"/>
          <w:lang w:eastAsia="en-US"/>
        </w:rPr>
        <w:t>Kapja:</w:t>
      </w:r>
      <w:r>
        <w:rPr>
          <w:rFonts w:ascii="Cambria" w:eastAsia="Calibri" w:hAnsi="Cambria"/>
          <w:sz w:val="22"/>
          <w:szCs w:val="22"/>
          <w:lang w:eastAsia="en-US"/>
        </w:rPr>
        <w:t xml:space="preserve"> MÁK, Szentlőrinci Közös Önkormányzati Hivatal</w:t>
      </w:r>
    </w:p>
    <w:bookmarkEnd w:id="15"/>
    <w:bookmarkEnd w:id="16"/>
    <w:bookmarkEnd w:id="0"/>
    <w:bookmarkEnd w:id="3"/>
    <w:sectPr w:rsidR="00DA71A2" w:rsidSect="00533A4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522E2" w14:textId="77777777" w:rsidR="000D55EC" w:rsidRDefault="000D55EC" w:rsidP="004F1616">
      <w:r>
        <w:separator/>
      </w:r>
    </w:p>
  </w:endnote>
  <w:endnote w:type="continuationSeparator" w:id="0">
    <w:p w14:paraId="38344EFA" w14:textId="77777777" w:rsidR="000D55EC" w:rsidRDefault="000D55EC" w:rsidP="004F1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34274"/>
      <w:docPartObj>
        <w:docPartGallery w:val="Page Numbers (Bottom of Page)"/>
        <w:docPartUnique/>
      </w:docPartObj>
    </w:sdtPr>
    <w:sdtEndPr/>
    <w:sdtContent>
      <w:p w14:paraId="6B419D67" w14:textId="0F6546C6" w:rsidR="004E3A83" w:rsidRDefault="004E3A83" w:rsidP="007902BE">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CBE57" w14:textId="77777777" w:rsidR="000D55EC" w:rsidRDefault="000D55EC" w:rsidP="004F1616">
      <w:r>
        <w:separator/>
      </w:r>
    </w:p>
  </w:footnote>
  <w:footnote w:type="continuationSeparator" w:id="0">
    <w:p w14:paraId="1EB84591" w14:textId="77777777" w:rsidR="000D55EC" w:rsidRDefault="000D55EC" w:rsidP="004F1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565A" w14:textId="7D7D5608" w:rsidR="007902BE" w:rsidRPr="007902BE" w:rsidRDefault="00DA14C7" w:rsidP="00367A3A">
    <w:pPr>
      <w:pStyle w:val="lfej"/>
      <w:jc w:val="right"/>
      <w:rPr>
        <w:rFonts w:asciiTheme="majorHAnsi" w:hAnsiTheme="majorHAnsi"/>
        <w:b/>
        <w:bCs/>
        <w:sz w:val="28"/>
        <w:szCs w:val="28"/>
      </w:rPr>
    </w:pPr>
    <w:r>
      <w:rPr>
        <w:rFonts w:asciiTheme="majorHAnsi" w:hAnsiTheme="majorHAnsi"/>
        <w:b/>
        <w:bCs/>
        <w:sz w:val="28"/>
        <w:szCs w:val="28"/>
      </w:rPr>
      <w:t>1</w:t>
    </w:r>
    <w:r w:rsidR="00367A3A">
      <w:rPr>
        <w:rFonts w:asciiTheme="majorHAnsi" w:hAnsiTheme="majorHAnsi"/>
        <w:b/>
        <w:bCs/>
        <w:sz w:val="28"/>
        <w:szCs w:val="28"/>
      </w:rPr>
      <w:t>.</w:t>
    </w:r>
    <w:r w:rsidR="007902BE">
      <w:rPr>
        <w:rFonts w:asciiTheme="majorHAnsi" w:hAnsiTheme="majorHAnsi"/>
        <w:b/>
        <w:bCs/>
        <w:sz w:val="28"/>
        <w:szCs w:val="28"/>
      </w:rPr>
      <w:t xml:space="preserve"> napirendi pont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53B"/>
    <w:multiLevelType w:val="hybridMultilevel"/>
    <w:tmpl w:val="CABE5D08"/>
    <w:lvl w:ilvl="0" w:tplc="E5AC85D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027C0AC2"/>
    <w:multiLevelType w:val="hybridMultilevel"/>
    <w:tmpl w:val="A51ED8AC"/>
    <w:lvl w:ilvl="0" w:tplc="E5AC85D4">
      <w:start w:val="1"/>
      <w:numFmt w:val="decimal"/>
      <w:lvlText w:val="(%1)"/>
      <w:lvlJc w:val="left"/>
      <w:pPr>
        <w:ind w:left="928" w:hanging="360"/>
      </w:pPr>
    </w:lvl>
    <w:lvl w:ilvl="1" w:tplc="040E0017">
      <w:start w:val="1"/>
      <w:numFmt w:val="lowerLetter"/>
      <w:lvlText w:val="%2)"/>
      <w:lvlJc w:val="left"/>
      <w:pPr>
        <w:ind w:left="1648" w:hanging="360"/>
      </w:pPr>
    </w:lvl>
    <w:lvl w:ilvl="2" w:tplc="040E001B">
      <w:start w:val="1"/>
      <w:numFmt w:val="lowerRoman"/>
      <w:lvlText w:val="%3."/>
      <w:lvlJc w:val="right"/>
      <w:pPr>
        <w:ind w:left="2368" w:hanging="180"/>
      </w:pPr>
    </w:lvl>
    <w:lvl w:ilvl="3" w:tplc="040E000F">
      <w:start w:val="1"/>
      <w:numFmt w:val="decimal"/>
      <w:lvlText w:val="%4."/>
      <w:lvlJc w:val="left"/>
      <w:pPr>
        <w:ind w:left="3088" w:hanging="360"/>
      </w:pPr>
    </w:lvl>
    <w:lvl w:ilvl="4" w:tplc="040E0019">
      <w:start w:val="1"/>
      <w:numFmt w:val="lowerLetter"/>
      <w:lvlText w:val="%5."/>
      <w:lvlJc w:val="left"/>
      <w:pPr>
        <w:ind w:left="3808" w:hanging="360"/>
      </w:pPr>
    </w:lvl>
    <w:lvl w:ilvl="5" w:tplc="040E001B">
      <w:start w:val="1"/>
      <w:numFmt w:val="lowerRoman"/>
      <w:lvlText w:val="%6."/>
      <w:lvlJc w:val="right"/>
      <w:pPr>
        <w:ind w:left="4528" w:hanging="180"/>
      </w:pPr>
    </w:lvl>
    <w:lvl w:ilvl="6" w:tplc="040E000F">
      <w:start w:val="1"/>
      <w:numFmt w:val="decimal"/>
      <w:lvlText w:val="%7."/>
      <w:lvlJc w:val="left"/>
      <w:pPr>
        <w:ind w:left="5248" w:hanging="360"/>
      </w:pPr>
    </w:lvl>
    <w:lvl w:ilvl="7" w:tplc="040E0019">
      <w:start w:val="1"/>
      <w:numFmt w:val="lowerLetter"/>
      <w:lvlText w:val="%8."/>
      <w:lvlJc w:val="left"/>
      <w:pPr>
        <w:ind w:left="5968" w:hanging="360"/>
      </w:pPr>
    </w:lvl>
    <w:lvl w:ilvl="8" w:tplc="040E001B">
      <w:start w:val="1"/>
      <w:numFmt w:val="lowerRoman"/>
      <w:lvlText w:val="%9."/>
      <w:lvlJc w:val="right"/>
      <w:pPr>
        <w:ind w:left="6688" w:hanging="180"/>
      </w:pPr>
    </w:lvl>
  </w:abstractNum>
  <w:abstractNum w:abstractNumId="2" w15:restartNumberingAfterBreak="0">
    <w:nsid w:val="0F0264F9"/>
    <w:multiLevelType w:val="hybridMultilevel"/>
    <w:tmpl w:val="0596BEE2"/>
    <w:lvl w:ilvl="0" w:tplc="E5AC85D4">
      <w:start w:val="1"/>
      <w:numFmt w:val="decimal"/>
      <w:lvlText w:val="(%1)"/>
      <w:lvlJc w:val="left"/>
      <w:pPr>
        <w:ind w:left="720" w:hanging="360"/>
      </w:p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11AE6130"/>
    <w:multiLevelType w:val="hybridMultilevel"/>
    <w:tmpl w:val="BB8687A2"/>
    <w:lvl w:ilvl="0" w:tplc="3ED0018E">
      <w:start w:val="1"/>
      <w:numFmt w:val="bullet"/>
      <w:lvlText w:val=""/>
      <w:lvlJc w:val="left"/>
      <w:pPr>
        <w:tabs>
          <w:tab w:val="num" w:pos="1276"/>
        </w:tabs>
        <w:ind w:left="1276" w:hanging="425"/>
      </w:pPr>
      <w:rPr>
        <w:rFonts w:ascii="Symbol" w:eastAsia="Times New Roman" w:hAnsi="Symbol"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 w15:restartNumberingAfterBreak="0">
    <w:nsid w:val="14732662"/>
    <w:multiLevelType w:val="hybridMultilevel"/>
    <w:tmpl w:val="06949F6E"/>
    <w:lvl w:ilvl="0" w:tplc="040E0017">
      <w:start w:val="1"/>
      <w:numFmt w:val="lowerLetter"/>
      <w:lvlText w:val="%1)"/>
      <w:lvlJc w:val="left"/>
      <w:pPr>
        <w:tabs>
          <w:tab w:val="num" w:pos="720"/>
        </w:tabs>
        <w:ind w:left="720" w:hanging="360"/>
      </w:pPr>
      <w:rPr>
        <w:rFonts w:hint="default"/>
      </w:rPr>
    </w:lvl>
    <w:lvl w:ilvl="1" w:tplc="040E001B" w:tentative="1">
      <w:start w:val="1"/>
      <w:numFmt w:val="lowerRoman"/>
      <w:lvlText w:val="%2."/>
      <w:lvlJc w:val="right"/>
      <w:pPr>
        <w:tabs>
          <w:tab w:val="num" w:pos="1260"/>
        </w:tabs>
        <w:ind w:left="1260" w:hanging="18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19297EBF"/>
    <w:multiLevelType w:val="hybridMultilevel"/>
    <w:tmpl w:val="0596BEE2"/>
    <w:lvl w:ilvl="0" w:tplc="E5AC85D4">
      <w:start w:val="1"/>
      <w:numFmt w:val="decimal"/>
      <w:lvlText w:val="(%1)"/>
      <w:lvlJc w:val="left"/>
      <w:pPr>
        <w:ind w:left="720" w:hanging="360"/>
      </w:p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1A1833ED"/>
    <w:multiLevelType w:val="hybridMultilevel"/>
    <w:tmpl w:val="E3BE8040"/>
    <w:lvl w:ilvl="0" w:tplc="0C5C7F3A">
      <w:start w:val="1"/>
      <w:numFmt w:val="decimal"/>
      <w:lvlText w:val="%1."/>
      <w:lvlJc w:val="left"/>
      <w:pPr>
        <w:tabs>
          <w:tab w:val="num" w:pos="720"/>
        </w:tabs>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1B0C4F84"/>
    <w:multiLevelType w:val="hybridMultilevel"/>
    <w:tmpl w:val="76AC399E"/>
    <w:lvl w:ilvl="0" w:tplc="E5AC85D4">
      <w:start w:val="1"/>
      <w:numFmt w:val="decimal"/>
      <w:lvlText w:val="(%1)"/>
      <w:lvlJc w:val="left"/>
      <w:pPr>
        <w:ind w:left="720" w:hanging="360"/>
      </w:p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 w15:restartNumberingAfterBreak="0">
    <w:nsid w:val="1B21010D"/>
    <w:multiLevelType w:val="hybridMultilevel"/>
    <w:tmpl w:val="113C7400"/>
    <w:lvl w:ilvl="0" w:tplc="E5AC85D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E8C0F0F"/>
    <w:multiLevelType w:val="hybridMultilevel"/>
    <w:tmpl w:val="65722400"/>
    <w:lvl w:ilvl="0" w:tplc="795A10DC">
      <w:start w:val="2"/>
      <w:numFmt w:val="decimal"/>
      <w:lvlText w:val="%1."/>
      <w:lvlJc w:val="left"/>
      <w:pPr>
        <w:tabs>
          <w:tab w:val="num" w:pos="720"/>
        </w:tabs>
        <w:ind w:left="720" w:hanging="360"/>
      </w:pPr>
      <w:rPr>
        <w:b w:val="0"/>
        <w:bCs/>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0" w15:restartNumberingAfterBreak="0">
    <w:nsid w:val="21740A91"/>
    <w:multiLevelType w:val="hybridMultilevel"/>
    <w:tmpl w:val="31784BD2"/>
    <w:lvl w:ilvl="0" w:tplc="3860036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1DE72A7"/>
    <w:multiLevelType w:val="hybridMultilevel"/>
    <w:tmpl w:val="E0C0C35C"/>
    <w:lvl w:ilvl="0" w:tplc="9A624C0C">
      <w:start w:val="1"/>
      <w:numFmt w:val="decimal"/>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72F69C0"/>
    <w:multiLevelType w:val="hybridMultilevel"/>
    <w:tmpl w:val="7FAA422A"/>
    <w:lvl w:ilvl="0" w:tplc="3B103A42">
      <w:start w:val="1"/>
      <w:numFmt w:val="lowerLetter"/>
      <w:lvlText w:val="%1)"/>
      <w:lvlJc w:val="left"/>
      <w:pPr>
        <w:ind w:left="1282" w:hanging="360"/>
      </w:pPr>
      <w:rPr>
        <w:rFonts w:hint="default"/>
      </w:rPr>
    </w:lvl>
    <w:lvl w:ilvl="1" w:tplc="040E0019" w:tentative="1">
      <w:start w:val="1"/>
      <w:numFmt w:val="lowerLetter"/>
      <w:lvlText w:val="%2."/>
      <w:lvlJc w:val="left"/>
      <w:pPr>
        <w:ind w:left="2002" w:hanging="360"/>
      </w:pPr>
    </w:lvl>
    <w:lvl w:ilvl="2" w:tplc="040E001B" w:tentative="1">
      <w:start w:val="1"/>
      <w:numFmt w:val="lowerRoman"/>
      <w:lvlText w:val="%3."/>
      <w:lvlJc w:val="right"/>
      <w:pPr>
        <w:ind w:left="2722" w:hanging="180"/>
      </w:pPr>
    </w:lvl>
    <w:lvl w:ilvl="3" w:tplc="040E000F" w:tentative="1">
      <w:start w:val="1"/>
      <w:numFmt w:val="decimal"/>
      <w:lvlText w:val="%4."/>
      <w:lvlJc w:val="left"/>
      <w:pPr>
        <w:ind w:left="3442" w:hanging="360"/>
      </w:pPr>
    </w:lvl>
    <w:lvl w:ilvl="4" w:tplc="040E0019" w:tentative="1">
      <w:start w:val="1"/>
      <w:numFmt w:val="lowerLetter"/>
      <w:lvlText w:val="%5."/>
      <w:lvlJc w:val="left"/>
      <w:pPr>
        <w:ind w:left="4162" w:hanging="360"/>
      </w:pPr>
    </w:lvl>
    <w:lvl w:ilvl="5" w:tplc="040E001B" w:tentative="1">
      <w:start w:val="1"/>
      <w:numFmt w:val="lowerRoman"/>
      <w:lvlText w:val="%6."/>
      <w:lvlJc w:val="right"/>
      <w:pPr>
        <w:ind w:left="4882" w:hanging="180"/>
      </w:pPr>
    </w:lvl>
    <w:lvl w:ilvl="6" w:tplc="040E000F" w:tentative="1">
      <w:start w:val="1"/>
      <w:numFmt w:val="decimal"/>
      <w:lvlText w:val="%7."/>
      <w:lvlJc w:val="left"/>
      <w:pPr>
        <w:ind w:left="5602" w:hanging="360"/>
      </w:pPr>
    </w:lvl>
    <w:lvl w:ilvl="7" w:tplc="040E0019" w:tentative="1">
      <w:start w:val="1"/>
      <w:numFmt w:val="lowerLetter"/>
      <w:lvlText w:val="%8."/>
      <w:lvlJc w:val="left"/>
      <w:pPr>
        <w:ind w:left="6322" w:hanging="360"/>
      </w:pPr>
    </w:lvl>
    <w:lvl w:ilvl="8" w:tplc="040E001B" w:tentative="1">
      <w:start w:val="1"/>
      <w:numFmt w:val="lowerRoman"/>
      <w:lvlText w:val="%9."/>
      <w:lvlJc w:val="right"/>
      <w:pPr>
        <w:ind w:left="7042" w:hanging="180"/>
      </w:pPr>
    </w:lvl>
  </w:abstractNum>
  <w:abstractNum w:abstractNumId="13" w15:restartNumberingAfterBreak="0">
    <w:nsid w:val="2B790762"/>
    <w:multiLevelType w:val="hybridMultilevel"/>
    <w:tmpl w:val="B58C3956"/>
    <w:lvl w:ilvl="0" w:tplc="2A3486FC">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0E6375F"/>
    <w:multiLevelType w:val="hybridMultilevel"/>
    <w:tmpl w:val="F89406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553F08"/>
    <w:multiLevelType w:val="hybridMultilevel"/>
    <w:tmpl w:val="E7F8BA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 w15:restartNumberingAfterBreak="0">
    <w:nsid w:val="3B166C74"/>
    <w:multiLevelType w:val="hybridMultilevel"/>
    <w:tmpl w:val="F89406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1D0D7A"/>
    <w:multiLevelType w:val="hybridMultilevel"/>
    <w:tmpl w:val="D9A2D3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CA2467"/>
    <w:multiLevelType w:val="hybridMultilevel"/>
    <w:tmpl w:val="7FAA422A"/>
    <w:lvl w:ilvl="0" w:tplc="3B103A42">
      <w:start w:val="1"/>
      <w:numFmt w:val="lowerLetter"/>
      <w:lvlText w:val="%1)"/>
      <w:lvlJc w:val="left"/>
      <w:pPr>
        <w:ind w:left="1282" w:hanging="360"/>
      </w:pPr>
      <w:rPr>
        <w:rFonts w:hint="default"/>
      </w:rPr>
    </w:lvl>
    <w:lvl w:ilvl="1" w:tplc="040E0019" w:tentative="1">
      <w:start w:val="1"/>
      <w:numFmt w:val="lowerLetter"/>
      <w:lvlText w:val="%2."/>
      <w:lvlJc w:val="left"/>
      <w:pPr>
        <w:ind w:left="2002" w:hanging="360"/>
      </w:pPr>
    </w:lvl>
    <w:lvl w:ilvl="2" w:tplc="040E001B" w:tentative="1">
      <w:start w:val="1"/>
      <w:numFmt w:val="lowerRoman"/>
      <w:lvlText w:val="%3."/>
      <w:lvlJc w:val="right"/>
      <w:pPr>
        <w:ind w:left="2722" w:hanging="180"/>
      </w:pPr>
    </w:lvl>
    <w:lvl w:ilvl="3" w:tplc="040E000F" w:tentative="1">
      <w:start w:val="1"/>
      <w:numFmt w:val="decimal"/>
      <w:lvlText w:val="%4."/>
      <w:lvlJc w:val="left"/>
      <w:pPr>
        <w:ind w:left="3442" w:hanging="360"/>
      </w:pPr>
    </w:lvl>
    <w:lvl w:ilvl="4" w:tplc="040E0019" w:tentative="1">
      <w:start w:val="1"/>
      <w:numFmt w:val="lowerLetter"/>
      <w:lvlText w:val="%5."/>
      <w:lvlJc w:val="left"/>
      <w:pPr>
        <w:ind w:left="4162" w:hanging="360"/>
      </w:pPr>
    </w:lvl>
    <w:lvl w:ilvl="5" w:tplc="040E001B" w:tentative="1">
      <w:start w:val="1"/>
      <w:numFmt w:val="lowerRoman"/>
      <w:lvlText w:val="%6."/>
      <w:lvlJc w:val="right"/>
      <w:pPr>
        <w:ind w:left="4882" w:hanging="180"/>
      </w:pPr>
    </w:lvl>
    <w:lvl w:ilvl="6" w:tplc="040E000F" w:tentative="1">
      <w:start w:val="1"/>
      <w:numFmt w:val="decimal"/>
      <w:lvlText w:val="%7."/>
      <w:lvlJc w:val="left"/>
      <w:pPr>
        <w:ind w:left="5602" w:hanging="360"/>
      </w:pPr>
    </w:lvl>
    <w:lvl w:ilvl="7" w:tplc="040E0019" w:tentative="1">
      <w:start w:val="1"/>
      <w:numFmt w:val="lowerLetter"/>
      <w:lvlText w:val="%8."/>
      <w:lvlJc w:val="left"/>
      <w:pPr>
        <w:ind w:left="6322" w:hanging="360"/>
      </w:pPr>
    </w:lvl>
    <w:lvl w:ilvl="8" w:tplc="040E001B" w:tentative="1">
      <w:start w:val="1"/>
      <w:numFmt w:val="lowerRoman"/>
      <w:lvlText w:val="%9."/>
      <w:lvlJc w:val="right"/>
      <w:pPr>
        <w:ind w:left="7042" w:hanging="180"/>
      </w:pPr>
    </w:lvl>
  </w:abstractNum>
  <w:abstractNum w:abstractNumId="19" w15:restartNumberingAfterBreak="0">
    <w:nsid w:val="40C049DB"/>
    <w:multiLevelType w:val="hybridMultilevel"/>
    <w:tmpl w:val="B4C81396"/>
    <w:lvl w:ilvl="0" w:tplc="B59246CA">
      <w:start w:val="5"/>
      <w:numFmt w:val="bullet"/>
      <w:lvlText w:val="-"/>
      <w:lvlJc w:val="left"/>
      <w:pPr>
        <w:ind w:left="720" w:hanging="360"/>
      </w:pPr>
      <w:rPr>
        <w:rFonts w:ascii="Times New Roman" w:eastAsia="Calibri" w:hAnsi="Times New Roman" w:cs="Times New Roman" w:hint="default"/>
      </w:rPr>
    </w:lvl>
    <w:lvl w:ilvl="1" w:tplc="AEA0B74E">
      <w:numFmt w:val="bullet"/>
      <w:lvlText w:val=""/>
      <w:lvlJc w:val="left"/>
      <w:pPr>
        <w:ind w:left="1440" w:hanging="360"/>
      </w:pPr>
      <w:rPr>
        <w:rFonts w:ascii="Cambria" w:eastAsiaTheme="minorHAnsi" w:hAnsi="Cambria"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66C653C"/>
    <w:multiLevelType w:val="hybridMultilevel"/>
    <w:tmpl w:val="DA580ACA"/>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788613D"/>
    <w:multiLevelType w:val="hybridMultilevel"/>
    <w:tmpl w:val="F6A23048"/>
    <w:lvl w:ilvl="0" w:tplc="5F86EC66">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78F0E8B"/>
    <w:multiLevelType w:val="hybridMultilevel"/>
    <w:tmpl w:val="2ED2B64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3" w15:restartNumberingAfterBreak="0">
    <w:nsid w:val="4AEA3CDE"/>
    <w:multiLevelType w:val="hybridMultilevel"/>
    <w:tmpl w:val="AEC8E4E2"/>
    <w:lvl w:ilvl="0" w:tplc="BB36A440">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B793210"/>
    <w:multiLevelType w:val="hybridMultilevel"/>
    <w:tmpl w:val="66509D26"/>
    <w:lvl w:ilvl="0" w:tplc="E5AC85D4">
      <w:start w:val="1"/>
      <w:numFmt w:val="decimal"/>
      <w:lvlText w:val="(%1)"/>
      <w:lvlJc w:val="left"/>
      <w:pPr>
        <w:ind w:left="720" w:hanging="360"/>
      </w:pPr>
    </w:lvl>
    <w:lvl w:ilvl="1" w:tplc="040E0017">
      <w:start w:val="1"/>
      <w:numFmt w:val="lowerLetter"/>
      <w:lvlText w:val="%2)"/>
      <w:lvlJc w:val="left"/>
      <w:pPr>
        <w:ind w:left="1440" w:hanging="360"/>
      </w:pPr>
    </w:lvl>
    <w:lvl w:ilvl="2" w:tplc="2E642384">
      <w:start w:val="1"/>
      <w:numFmt w:val="lowerLetter"/>
      <w:suff w:val="space"/>
      <w:lvlText w:val="a.%3"/>
      <w:lvlJc w:val="left"/>
      <w:pPr>
        <w:ind w:left="2165"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 w15:restartNumberingAfterBreak="0">
    <w:nsid w:val="51FC7C0C"/>
    <w:multiLevelType w:val="hybridMultilevel"/>
    <w:tmpl w:val="82127F0E"/>
    <w:lvl w:ilvl="0" w:tplc="B27E1388">
      <w:start w:val="1"/>
      <w:numFmt w:val="lowerLetter"/>
      <w:lvlText w:val="%1)"/>
      <w:lvlJc w:val="left"/>
      <w:pPr>
        <w:tabs>
          <w:tab w:val="num" w:pos="851"/>
        </w:tabs>
        <w:ind w:left="851" w:hanging="426"/>
      </w:pPr>
      <w:rPr>
        <w:rFonts w:ascii="Times New Roman" w:hAnsi="Times New Roman" w:cs="Times New Roman" w:hint="default"/>
        <w:b w:val="0"/>
        <w:i w:val="0"/>
        <w:sz w:val="24"/>
      </w:rPr>
    </w:lvl>
    <w:lvl w:ilvl="1" w:tplc="040E0017">
      <w:start w:val="1"/>
      <w:numFmt w:val="lowerLetter"/>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6" w15:restartNumberingAfterBreak="0">
    <w:nsid w:val="54BF75F5"/>
    <w:multiLevelType w:val="hybridMultilevel"/>
    <w:tmpl w:val="F89406D0"/>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98870A1"/>
    <w:multiLevelType w:val="hybridMultilevel"/>
    <w:tmpl w:val="48740C8E"/>
    <w:lvl w:ilvl="0" w:tplc="BB36A440">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9A02A77"/>
    <w:multiLevelType w:val="hybridMultilevel"/>
    <w:tmpl w:val="B9B6258E"/>
    <w:lvl w:ilvl="0" w:tplc="2FBEDCE4">
      <w:start w:val="1"/>
      <w:numFmt w:val="lowerLetter"/>
      <w:suff w:val="space"/>
      <w:lvlText w:val="g.%1"/>
      <w:lvlJc w:val="left"/>
      <w:pPr>
        <w:ind w:left="2165" w:hanging="18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64AB3C4A"/>
    <w:multiLevelType w:val="hybridMultilevel"/>
    <w:tmpl w:val="6B2E5D00"/>
    <w:lvl w:ilvl="0" w:tplc="BE680E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4D51A8D"/>
    <w:multiLevelType w:val="hybridMultilevel"/>
    <w:tmpl w:val="05D2AD66"/>
    <w:lvl w:ilvl="0" w:tplc="B59246CA">
      <w:start w:val="5"/>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6947F75"/>
    <w:multiLevelType w:val="hybridMultilevel"/>
    <w:tmpl w:val="DE66AAC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79870FF"/>
    <w:multiLevelType w:val="hybridMultilevel"/>
    <w:tmpl w:val="922C0400"/>
    <w:lvl w:ilvl="0" w:tplc="2518928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3" w15:restartNumberingAfterBreak="0">
    <w:nsid w:val="70D56022"/>
    <w:multiLevelType w:val="hybridMultilevel"/>
    <w:tmpl w:val="76AC399E"/>
    <w:lvl w:ilvl="0" w:tplc="E5AC85D4">
      <w:start w:val="1"/>
      <w:numFmt w:val="decimal"/>
      <w:lvlText w:val="(%1)"/>
      <w:lvlJc w:val="left"/>
      <w:pPr>
        <w:ind w:left="720" w:hanging="360"/>
      </w:p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15:restartNumberingAfterBreak="0">
    <w:nsid w:val="72CB2FF4"/>
    <w:multiLevelType w:val="hybridMultilevel"/>
    <w:tmpl w:val="C12C4988"/>
    <w:lvl w:ilvl="0" w:tplc="155A75E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5ED592B"/>
    <w:multiLevelType w:val="hybridMultilevel"/>
    <w:tmpl w:val="39FAB146"/>
    <w:lvl w:ilvl="0" w:tplc="E5AC85D4">
      <w:start w:val="1"/>
      <w:numFmt w:val="decimal"/>
      <w:lvlText w:val="(%1)"/>
      <w:lvlJc w:val="left"/>
      <w:pPr>
        <w:ind w:left="720" w:hanging="360"/>
      </w:pPr>
      <w:rPr>
        <w:rFonts w:hint="default"/>
      </w:r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9307D5A"/>
    <w:multiLevelType w:val="hybridMultilevel"/>
    <w:tmpl w:val="8648F13A"/>
    <w:lvl w:ilvl="0" w:tplc="BB36A440">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15:restartNumberingAfterBreak="0">
    <w:nsid w:val="7A7767DB"/>
    <w:multiLevelType w:val="hybridMultilevel"/>
    <w:tmpl w:val="E2BA9A04"/>
    <w:lvl w:ilvl="0" w:tplc="1E74B806">
      <w:start w:val="1"/>
      <w:numFmt w:val="decimal"/>
      <w:lvlText w:val="(%1)"/>
      <w:lvlJc w:val="left"/>
      <w:pPr>
        <w:ind w:left="720" w:hanging="360"/>
      </w:pPr>
      <w:rPr>
        <w:rFonts w:ascii="Times" w:eastAsia="Times New Roman" w:hAnsi="Times" w:cs="Times" w:hint="default"/>
      </w:rPr>
    </w:lvl>
    <w:lvl w:ilvl="1" w:tplc="040E0017">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 w15:restartNumberingAfterBreak="0">
    <w:nsid w:val="7AA31313"/>
    <w:multiLevelType w:val="hybridMultilevel"/>
    <w:tmpl w:val="E8D85E60"/>
    <w:lvl w:ilvl="0" w:tplc="6472DA94">
      <w:start w:val="6"/>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E8A3766"/>
    <w:multiLevelType w:val="hybridMultilevel"/>
    <w:tmpl w:val="113C7400"/>
    <w:lvl w:ilvl="0" w:tplc="E5AC85D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156146979">
    <w:abstractNumId w:val="19"/>
  </w:num>
  <w:num w:numId="2" w16cid:durableId="71514386">
    <w:abstractNumId w:val="30"/>
  </w:num>
  <w:num w:numId="3" w16cid:durableId="311833309">
    <w:abstractNumId w:val="31"/>
  </w:num>
  <w:num w:numId="4" w16cid:durableId="643779882">
    <w:abstractNumId w:val="32"/>
  </w:num>
  <w:num w:numId="5" w16cid:durableId="1197042235">
    <w:abstractNumId w:val="25"/>
  </w:num>
  <w:num w:numId="6" w16cid:durableId="173311930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8524631">
    <w:abstractNumId w:val="9"/>
  </w:num>
  <w:num w:numId="8" w16cid:durableId="21449295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4013468">
    <w:abstractNumId w:val="23"/>
  </w:num>
  <w:num w:numId="10" w16cid:durableId="17239631">
    <w:abstractNumId w:val="27"/>
  </w:num>
  <w:num w:numId="11" w16cid:durableId="845632166">
    <w:abstractNumId w:val="20"/>
  </w:num>
  <w:num w:numId="12" w16cid:durableId="719868140">
    <w:abstractNumId w:val="36"/>
  </w:num>
  <w:num w:numId="13" w16cid:durableId="16231466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70858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37007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7105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0307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67434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08939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7824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8149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98920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42107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1975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458276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13943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2318259">
    <w:abstractNumId w:val="8"/>
  </w:num>
  <w:num w:numId="28" w16cid:durableId="1060859561">
    <w:abstractNumId w:val="2"/>
  </w:num>
  <w:num w:numId="29" w16cid:durableId="12887766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62319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915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62915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6075536">
    <w:abstractNumId w:val="15"/>
  </w:num>
  <w:num w:numId="34" w16cid:durableId="1402946021">
    <w:abstractNumId w:val="3"/>
  </w:num>
  <w:num w:numId="35" w16cid:durableId="2066372469">
    <w:abstractNumId w:val="1"/>
  </w:num>
  <w:num w:numId="36" w16cid:durableId="1019308942">
    <w:abstractNumId w:val="0"/>
  </w:num>
  <w:num w:numId="37" w16cid:durableId="1410619957">
    <w:abstractNumId w:val="26"/>
  </w:num>
  <w:num w:numId="38" w16cid:durableId="1747335657">
    <w:abstractNumId w:val="13"/>
  </w:num>
  <w:num w:numId="39" w16cid:durableId="954553874">
    <w:abstractNumId w:val="10"/>
  </w:num>
  <w:num w:numId="40" w16cid:durableId="766539436">
    <w:abstractNumId w:val="14"/>
  </w:num>
  <w:num w:numId="41" w16cid:durableId="11608615">
    <w:abstractNumId w:val="16"/>
  </w:num>
  <w:num w:numId="42" w16cid:durableId="529808270">
    <w:abstractNumId w:val="39"/>
  </w:num>
  <w:num w:numId="43" w16cid:durableId="859898206">
    <w:abstractNumId w:val="21"/>
  </w:num>
  <w:num w:numId="44" w16cid:durableId="1759016309">
    <w:abstractNumId w:val="17"/>
  </w:num>
  <w:num w:numId="45" w16cid:durableId="245187038">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7B"/>
    <w:rsid w:val="00002A9B"/>
    <w:rsid w:val="00011BED"/>
    <w:rsid w:val="000124C0"/>
    <w:rsid w:val="00020C9B"/>
    <w:rsid w:val="00024254"/>
    <w:rsid w:val="000270D3"/>
    <w:rsid w:val="00035E73"/>
    <w:rsid w:val="00046B96"/>
    <w:rsid w:val="00061FDC"/>
    <w:rsid w:val="00074ABB"/>
    <w:rsid w:val="00085DDF"/>
    <w:rsid w:val="0009786C"/>
    <w:rsid w:val="000A18CF"/>
    <w:rsid w:val="000A5E37"/>
    <w:rsid w:val="000B148C"/>
    <w:rsid w:val="000B3CB0"/>
    <w:rsid w:val="000B6724"/>
    <w:rsid w:val="000C2929"/>
    <w:rsid w:val="000C63D0"/>
    <w:rsid w:val="000D55EC"/>
    <w:rsid w:val="000F2854"/>
    <w:rsid w:val="0010418D"/>
    <w:rsid w:val="0010421C"/>
    <w:rsid w:val="00120573"/>
    <w:rsid w:val="00132281"/>
    <w:rsid w:val="00147EA3"/>
    <w:rsid w:val="001506D8"/>
    <w:rsid w:val="001515B4"/>
    <w:rsid w:val="001612F8"/>
    <w:rsid w:val="0017228C"/>
    <w:rsid w:val="0017546C"/>
    <w:rsid w:val="00180432"/>
    <w:rsid w:val="00191C52"/>
    <w:rsid w:val="00193080"/>
    <w:rsid w:val="0019697F"/>
    <w:rsid w:val="001A4592"/>
    <w:rsid w:val="001B3993"/>
    <w:rsid w:val="001B4169"/>
    <w:rsid w:val="001B5074"/>
    <w:rsid w:val="001B7820"/>
    <w:rsid w:val="001C1D21"/>
    <w:rsid w:val="001C7180"/>
    <w:rsid w:val="001D0106"/>
    <w:rsid w:val="001E3845"/>
    <w:rsid w:val="002119DF"/>
    <w:rsid w:val="00215BE9"/>
    <w:rsid w:val="00217429"/>
    <w:rsid w:val="00221E31"/>
    <w:rsid w:val="002249D2"/>
    <w:rsid w:val="00232621"/>
    <w:rsid w:val="00237B68"/>
    <w:rsid w:val="00242900"/>
    <w:rsid w:val="00253188"/>
    <w:rsid w:val="002644B6"/>
    <w:rsid w:val="00266EBF"/>
    <w:rsid w:val="002671DE"/>
    <w:rsid w:val="00270E46"/>
    <w:rsid w:val="00280867"/>
    <w:rsid w:val="00281F59"/>
    <w:rsid w:val="00282F22"/>
    <w:rsid w:val="002870C6"/>
    <w:rsid w:val="00291FA1"/>
    <w:rsid w:val="00294663"/>
    <w:rsid w:val="002B33F6"/>
    <w:rsid w:val="002B5E44"/>
    <w:rsid w:val="002B5E55"/>
    <w:rsid w:val="002B783E"/>
    <w:rsid w:val="002C7A0F"/>
    <w:rsid w:val="002D0990"/>
    <w:rsid w:val="002D601B"/>
    <w:rsid w:val="002E1CF6"/>
    <w:rsid w:val="002E3E3D"/>
    <w:rsid w:val="002F030B"/>
    <w:rsid w:val="002F0454"/>
    <w:rsid w:val="002F1943"/>
    <w:rsid w:val="00310101"/>
    <w:rsid w:val="003108A5"/>
    <w:rsid w:val="00311438"/>
    <w:rsid w:val="00316437"/>
    <w:rsid w:val="00322C7B"/>
    <w:rsid w:val="003502A9"/>
    <w:rsid w:val="00362E63"/>
    <w:rsid w:val="00365DA8"/>
    <w:rsid w:val="00367A3A"/>
    <w:rsid w:val="0037086B"/>
    <w:rsid w:val="00370D72"/>
    <w:rsid w:val="00377EA2"/>
    <w:rsid w:val="00387771"/>
    <w:rsid w:val="003940DE"/>
    <w:rsid w:val="003A233C"/>
    <w:rsid w:val="003A4C6F"/>
    <w:rsid w:val="003A5B76"/>
    <w:rsid w:val="003B2443"/>
    <w:rsid w:val="003C0520"/>
    <w:rsid w:val="003C0AA8"/>
    <w:rsid w:val="003E2519"/>
    <w:rsid w:val="003E4557"/>
    <w:rsid w:val="003F2423"/>
    <w:rsid w:val="003F787F"/>
    <w:rsid w:val="00406252"/>
    <w:rsid w:val="004267A6"/>
    <w:rsid w:val="00427AD9"/>
    <w:rsid w:val="00434804"/>
    <w:rsid w:val="00435CAB"/>
    <w:rsid w:val="00440908"/>
    <w:rsid w:val="0044206C"/>
    <w:rsid w:val="004466FC"/>
    <w:rsid w:val="00446D40"/>
    <w:rsid w:val="004637A9"/>
    <w:rsid w:val="0047599E"/>
    <w:rsid w:val="004816CC"/>
    <w:rsid w:val="004A40C0"/>
    <w:rsid w:val="004C75FE"/>
    <w:rsid w:val="004D3B39"/>
    <w:rsid w:val="004D7CCD"/>
    <w:rsid w:val="004E1DFD"/>
    <w:rsid w:val="004E379A"/>
    <w:rsid w:val="004E3A83"/>
    <w:rsid w:val="004E4E40"/>
    <w:rsid w:val="004E6304"/>
    <w:rsid w:val="004F1616"/>
    <w:rsid w:val="004F184F"/>
    <w:rsid w:val="004F358C"/>
    <w:rsid w:val="00501BFC"/>
    <w:rsid w:val="00503D8A"/>
    <w:rsid w:val="005061EA"/>
    <w:rsid w:val="00514B47"/>
    <w:rsid w:val="0052237F"/>
    <w:rsid w:val="00523C8F"/>
    <w:rsid w:val="0053021C"/>
    <w:rsid w:val="00530A0B"/>
    <w:rsid w:val="00533A40"/>
    <w:rsid w:val="00533BA5"/>
    <w:rsid w:val="00534C6B"/>
    <w:rsid w:val="005363AB"/>
    <w:rsid w:val="005366DB"/>
    <w:rsid w:val="00540E48"/>
    <w:rsid w:val="00540FF2"/>
    <w:rsid w:val="00542072"/>
    <w:rsid w:val="00546D3D"/>
    <w:rsid w:val="00551E16"/>
    <w:rsid w:val="005614F6"/>
    <w:rsid w:val="005646BA"/>
    <w:rsid w:val="00573BD0"/>
    <w:rsid w:val="00577DD7"/>
    <w:rsid w:val="00586912"/>
    <w:rsid w:val="00587CC4"/>
    <w:rsid w:val="005B2461"/>
    <w:rsid w:val="005C42F7"/>
    <w:rsid w:val="005D4F3D"/>
    <w:rsid w:val="005D537D"/>
    <w:rsid w:val="005E065A"/>
    <w:rsid w:val="005E2906"/>
    <w:rsid w:val="005E362B"/>
    <w:rsid w:val="005E61A3"/>
    <w:rsid w:val="005F241D"/>
    <w:rsid w:val="005F4BE7"/>
    <w:rsid w:val="005F71F8"/>
    <w:rsid w:val="00604BBE"/>
    <w:rsid w:val="00607AFF"/>
    <w:rsid w:val="00611802"/>
    <w:rsid w:val="0061500B"/>
    <w:rsid w:val="00616A3D"/>
    <w:rsid w:val="006243F8"/>
    <w:rsid w:val="00631373"/>
    <w:rsid w:val="006431D0"/>
    <w:rsid w:val="006473A5"/>
    <w:rsid w:val="00651617"/>
    <w:rsid w:val="0065206A"/>
    <w:rsid w:val="00654AEA"/>
    <w:rsid w:val="006557CD"/>
    <w:rsid w:val="006600E5"/>
    <w:rsid w:val="00672B52"/>
    <w:rsid w:val="006946A2"/>
    <w:rsid w:val="006A003B"/>
    <w:rsid w:val="006A10B2"/>
    <w:rsid w:val="006A17C0"/>
    <w:rsid w:val="006A68BF"/>
    <w:rsid w:val="006B4D12"/>
    <w:rsid w:val="006B51F6"/>
    <w:rsid w:val="006B79ED"/>
    <w:rsid w:val="006C3FE6"/>
    <w:rsid w:val="006C7833"/>
    <w:rsid w:val="006D4D2F"/>
    <w:rsid w:val="006D5E40"/>
    <w:rsid w:val="006F2996"/>
    <w:rsid w:val="006F4388"/>
    <w:rsid w:val="006F7CC7"/>
    <w:rsid w:val="006F7F3F"/>
    <w:rsid w:val="007132B5"/>
    <w:rsid w:val="007308B5"/>
    <w:rsid w:val="00731007"/>
    <w:rsid w:val="00731BD8"/>
    <w:rsid w:val="007409FB"/>
    <w:rsid w:val="00755DB2"/>
    <w:rsid w:val="007570BD"/>
    <w:rsid w:val="0076407C"/>
    <w:rsid w:val="00786E9F"/>
    <w:rsid w:val="007902BE"/>
    <w:rsid w:val="0079220F"/>
    <w:rsid w:val="007A0C33"/>
    <w:rsid w:val="007A0C8E"/>
    <w:rsid w:val="007A0CCE"/>
    <w:rsid w:val="007A658C"/>
    <w:rsid w:val="007B6895"/>
    <w:rsid w:val="007C1E99"/>
    <w:rsid w:val="007C58B2"/>
    <w:rsid w:val="007D135B"/>
    <w:rsid w:val="007D252E"/>
    <w:rsid w:val="007F5A1F"/>
    <w:rsid w:val="0080231C"/>
    <w:rsid w:val="00811C09"/>
    <w:rsid w:val="00815C78"/>
    <w:rsid w:val="00830C1D"/>
    <w:rsid w:val="00832A3D"/>
    <w:rsid w:val="00841F9C"/>
    <w:rsid w:val="0084624D"/>
    <w:rsid w:val="00871833"/>
    <w:rsid w:val="00873FB4"/>
    <w:rsid w:val="00875118"/>
    <w:rsid w:val="008842DC"/>
    <w:rsid w:val="00885C9D"/>
    <w:rsid w:val="008A0EB3"/>
    <w:rsid w:val="008A2065"/>
    <w:rsid w:val="008A38E2"/>
    <w:rsid w:val="008B20BB"/>
    <w:rsid w:val="008B5DA0"/>
    <w:rsid w:val="008C1109"/>
    <w:rsid w:val="008C2802"/>
    <w:rsid w:val="008D78D9"/>
    <w:rsid w:val="008F0C7E"/>
    <w:rsid w:val="008F2CEC"/>
    <w:rsid w:val="00902605"/>
    <w:rsid w:val="009108EA"/>
    <w:rsid w:val="00913D81"/>
    <w:rsid w:val="0091468C"/>
    <w:rsid w:val="00914BE5"/>
    <w:rsid w:val="00924ED1"/>
    <w:rsid w:val="0093494D"/>
    <w:rsid w:val="00940EEC"/>
    <w:rsid w:val="009472AF"/>
    <w:rsid w:val="00950FB7"/>
    <w:rsid w:val="00963B3B"/>
    <w:rsid w:val="00985F8D"/>
    <w:rsid w:val="00995D39"/>
    <w:rsid w:val="009A406F"/>
    <w:rsid w:val="009B0D44"/>
    <w:rsid w:val="009B581F"/>
    <w:rsid w:val="009C0861"/>
    <w:rsid w:val="009C0C4B"/>
    <w:rsid w:val="009C25BF"/>
    <w:rsid w:val="009C4316"/>
    <w:rsid w:val="009D472F"/>
    <w:rsid w:val="009F675F"/>
    <w:rsid w:val="00A06CF6"/>
    <w:rsid w:val="00A10341"/>
    <w:rsid w:val="00A175BD"/>
    <w:rsid w:val="00A249E9"/>
    <w:rsid w:val="00A25762"/>
    <w:rsid w:val="00A26AE5"/>
    <w:rsid w:val="00A33B94"/>
    <w:rsid w:val="00A37153"/>
    <w:rsid w:val="00A43771"/>
    <w:rsid w:val="00A44105"/>
    <w:rsid w:val="00A55E2B"/>
    <w:rsid w:val="00A653BD"/>
    <w:rsid w:val="00A71770"/>
    <w:rsid w:val="00A83BC5"/>
    <w:rsid w:val="00AA68AF"/>
    <w:rsid w:val="00AB57FA"/>
    <w:rsid w:val="00AC3DCF"/>
    <w:rsid w:val="00AD65E9"/>
    <w:rsid w:val="00AD680A"/>
    <w:rsid w:val="00AE17FB"/>
    <w:rsid w:val="00AF4B7A"/>
    <w:rsid w:val="00B07867"/>
    <w:rsid w:val="00B07C11"/>
    <w:rsid w:val="00B30FDA"/>
    <w:rsid w:val="00B41054"/>
    <w:rsid w:val="00B5530F"/>
    <w:rsid w:val="00B56909"/>
    <w:rsid w:val="00B64C55"/>
    <w:rsid w:val="00B67368"/>
    <w:rsid w:val="00B85B1F"/>
    <w:rsid w:val="00B94801"/>
    <w:rsid w:val="00BA4E37"/>
    <w:rsid w:val="00BA616D"/>
    <w:rsid w:val="00BB7FF2"/>
    <w:rsid w:val="00BC5434"/>
    <w:rsid w:val="00BD1B9D"/>
    <w:rsid w:val="00BD6CD9"/>
    <w:rsid w:val="00BE433C"/>
    <w:rsid w:val="00BE464E"/>
    <w:rsid w:val="00BE6B31"/>
    <w:rsid w:val="00BF385B"/>
    <w:rsid w:val="00C0477B"/>
    <w:rsid w:val="00C1547F"/>
    <w:rsid w:val="00C2335D"/>
    <w:rsid w:val="00C2410F"/>
    <w:rsid w:val="00C40BC8"/>
    <w:rsid w:val="00C4515A"/>
    <w:rsid w:val="00C50147"/>
    <w:rsid w:val="00C52B91"/>
    <w:rsid w:val="00C558F6"/>
    <w:rsid w:val="00C675ED"/>
    <w:rsid w:val="00C67ECB"/>
    <w:rsid w:val="00C8383B"/>
    <w:rsid w:val="00CA270A"/>
    <w:rsid w:val="00CA2FC8"/>
    <w:rsid w:val="00CA381E"/>
    <w:rsid w:val="00CB34B3"/>
    <w:rsid w:val="00CC128D"/>
    <w:rsid w:val="00CC241B"/>
    <w:rsid w:val="00CD443C"/>
    <w:rsid w:val="00CE18EB"/>
    <w:rsid w:val="00CF1AC8"/>
    <w:rsid w:val="00CF30BC"/>
    <w:rsid w:val="00CF4676"/>
    <w:rsid w:val="00D067B3"/>
    <w:rsid w:val="00D10139"/>
    <w:rsid w:val="00D2136B"/>
    <w:rsid w:val="00D227CF"/>
    <w:rsid w:val="00D23C93"/>
    <w:rsid w:val="00D27F76"/>
    <w:rsid w:val="00D36701"/>
    <w:rsid w:val="00D37A6B"/>
    <w:rsid w:val="00D413B8"/>
    <w:rsid w:val="00D43E0C"/>
    <w:rsid w:val="00D51FA6"/>
    <w:rsid w:val="00D56EAC"/>
    <w:rsid w:val="00D63F59"/>
    <w:rsid w:val="00D66D1F"/>
    <w:rsid w:val="00D769DC"/>
    <w:rsid w:val="00D906BE"/>
    <w:rsid w:val="00D92EDC"/>
    <w:rsid w:val="00D9427B"/>
    <w:rsid w:val="00DA14C7"/>
    <w:rsid w:val="00DA71A2"/>
    <w:rsid w:val="00DB41A4"/>
    <w:rsid w:val="00DD58E2"/>
    <w:rsid w:val="00DE3292"/>
    <w:rsid w:val="00DF32D1"/>
    <w:rsid w:val="00DF396C"/>
    <w:rsid w:val="00E07F07"/>
    <w:rsid w:val="00E11B55"/>
    <w:rsid w:val="00E11E4D"/>
    <w:rsid w:val="00E16F34"/>
    <w:rsid w:val="00E23EDD"/>
    <w:rsid w:val="00E3155E"/>
    <w:rsid w:val="00E42DDF"/>
    <w:rsid w:val="00E43BE9"/>
    <w:rsid w:val="00E4560F"/>
    <w:rsid w:val="00E562E6"/>
    <w:rsid w:val="00E85DCC"/>
    <w:rsid w:val="00E87B22"/>
    <w:rsid w:val="00E921FE"/>
    <w:rsid w:val="00E93873"/>
    <w:rsid w:val="00EA5F4C"/>
    <w:rsid w:val="00EB4F3F"/>
    <w:rsid w:val="00EB7B9D"/>
    <w:rsid w:val="00EC3E20"/>
    <w:rsid w:val="00EE1D42"/>
    <w:rsid w:val="00EE2BD9"/>
    <w:rsid w:val="00EE364C"/>
    <w:rsid w:val="00EF1683"/>
    <w:rsid w:val="00EF2975"/>
    <w:rsid w:val="00EF6FDD"/>
    <w:rsid w:val="00F1539F"/>
    <w:rsid w:val="00F226C5"/>
    <w:rsid w:val="00F3311D"/>
    <w:rsid w:val="00F424A7"/>
    <w:rsid w:val="00F42BF9"/>
    <w:rsid w:val="00F51B0A"/>
    <w:rsid w:val="00F61D0D"/>
    <w:rsid w:val="00F726CE"/>
    <w:rsid w:val="00F728D8"/>
    <w:rsid w:val="00F81078"/>
    <w:rsid w:val="00F826BA"/>
    <w:rsid w:val="00F83853"/>
    <w:rsid w:val="00F8636C"/>
    <w:rsid w:val="00F90343"/>
    <w:rsid w:val="00F93D04"/>
    <w:rsid w:val="00FB31B8"/>
    <w:rsid w:val="00FB5629"/>
    <w:rsid w:val="00FC234C"/>
    <w:rsid w:val="00FC3A91"/>
    <w:rsid w:val="00FC4641"/>
    <w:rsid w:val="00FD6208"/>
    <w:rsid w:val="00FD7318"/>
    <w:rsid w:val="00FD7CBE"/>
    <w:rsid w:val="00FE1D2B"/>
    <w:rsid w:val="00FE46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77E41B47"/>
  <w15:docId w15:val="{E70B2501-BD33-40EF-950A-D781E1217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A71A2"/>
    <w:pPr>
      <w:spacing w:after="0" w:line="240" w:lineRule="auto"/>
    </w:pPr>
    <w:rPr>
      <w:rFonts w:ascii="Times New Roman" w:eastAsia="Times New Roman" w:hAnsi="Times New Roman" w:cs="Times New Roman"/>
      <w:sz w:val="20"/>
      <w:szCs w:val="20"/>
      <w:lang w:eastAsia="hu-HU"/>
    </w:rPr>
  </w:style>
  <w:style w:type="paragraph" w:styleId="Cmsor1">
    <w:name w:val="heading 1"/>
    <w:aliases w:val="Címsor 1 Char Char Char Char,Címsor 1 Char Char Char Char Char,Okean1"/>
    <w:basedOn w:val="Norml"/>
    <w:next w:val="Norml"/>
    <w:link w:val="Cmsor1Char"/>
    <w:qFormat/>
    <w:rsid w:val="00BE433C"/>
    <w:pPr>
      <w:keepNext/>
      <w:widowControl w:val="0"/>
      <w:overflowPunct w:val="0"/>
      <w:autoSpaceDE w:val="0"/>
      <w:autoSpaceDN w:val="0"/>
      <w:adjustRightInd w:val="0"/>
      <w:jc w:val="center"/>
      <w:outlineLvl w:val="0"/>
    </w:pPr>
    <w:rPr>
      <w:b/>
      <w:bCs/>
      <w:shadow/>
      <w:kern w:val="28"/>
      <w:sz w:val="24"/>
      <w:szCs w:val="24"/>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E3155E"/>
    <w:pPr>
      <w:ind w:left="720"/>
      <w:contextualSpacing/>
    </w:pPr>
  </w:style>
  <w:style w:type="table" w:styleId="Rcsostblzat">
    <w:name w:val="Table Grid"/>
    <w:basedOn w:val="Normltblzat"/>
    <w:uiPriority w:val="59"/>
    <w:rsid w:val="006A1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nd-szveg">
    <w:name w:val="Rend-szöveg"/>
    <w:basedOn w:val="Norml"/>
    <w:rsid w:val="006A17C0"/>
    <w:pPr>
      <w:ind w:firstLine="284"/>
      <w:jc w:val="both"/>
    </w:pPr>
  </w:style>
  <w:style w:type="character" w:customStyle="1" w:styleId="apple-converted-space">
    <w:name w:val="apple-converted-space"/>
    <w:basedOn w:val="Bekezdsalapbettpusa"/>
    <w:rsid w:val="006A17C0"/>
  </w:style>
  <w:style w:type="numbering" w:customStyle="1" w:styleId="Nemlista1">
    <w:name w:val="Nem lista1"/>
    <w:next w:val="Nemlista"/>
    <w:uiPriority w:val="99"/>
    <w:semiHidden/>
    <w:unhideWhenUsed/>
    <w:rsid w:val="000124C0"/>
  </w:style>
  <w:style w:type="paragraph" w:styleId="Buborkszveg">
    <w:name w:val="Balloon Text"/>
    <w:basedOn w:val="Norml"/>
    <w:link w:val="BuborkszvegChar"/>
    <w:unhideWhenUsed/>
    <w:rsid w:val="001D0106"/>
    <w:rPr>
      <w:rFonts w:ascii="Tahoma" w:hAnsi="Tahoma" w:cs="Tahoma"/>
      <w:sz w:val="16"/>
      <w:szCs w:val="16"/>
    </w:rPr>
  </w:style>
  <w:style w:type="character" w:customStyle="1" w:styleId="BuborkszvegChar">
    <w:name w:val="Buborékszöveg Char"/>
    <w:basedOn w:val="Bekezdsalapbettpusa"/>
    <w:link w:val="Buborkszveg"/>
    <w:rsid w:val="001D0106"/>
    <w:rPr>
      <w:rFonts w:ascii="Tahoma" w:eastAsia="Times New Roman" w:hAnsi="Tahoma" w:cs="Tahoma"/>
      <w:sz w:val="16"/>
      <w:szCs w:val="16"/>
      <w:lang w:eastAsia="hu-HU"/>
    </w:rPr>
  </w:style>
  <w:style w:type="character" w:customStyle="1" w:styleId="Cmsor1Char">
    <w:name w:val="Címsor 1 Char"/>
    <w:aliases w:val="Címsor 1 Char Char Char Char Char2,Címsor 1 Char Char Char Char Char Char1,Okean1 Char1"/>
    <w:basedOn w:val="Bekezdsalapbettpusa"/>
    <w:link w:val="Cmsor1"/>
    <w:rsid w:val="00BE433C"/>
    <w:rPr>
      <w:rFonts w:ascii="Times New Roman" w:eastAsia="Times New Roman" w:hAnsi="Times New Roman" w:cs="Times New Roman"/>
      <w:b/>
      <w:bCs/>
      <w:shadow/>
      <w:kern w:val="28"/>
      <w:sz w:val="24"/>
      <w:szCs w:val="24"/>
      <w:lang w:val="de-DE" w:eastAsia="hu-HU"/>
    </w:rPr>
  </w:style>
  <w:style w:type="numbering" w:customStyle="1" w:styleId="Nemlista2">
    <w:name w:val="Nem lista2"/>
    <w:next w:val="Nemlista"/>
    <w:semiHidden/>
    <w:rsid w:val="00BE433C"/>
  </w:style>
  <w:style w:type="paragraph" w:styleId="Szvegtrzs2">
    <w:name w:val="Body Text 2"/>
    <w:basedOn w:val="Norml"/>
    <w:link w:val="Szvegtrzs2Char"/>
    <w:rsid w:val="00BE433C"/>
    <w:pPr>
      <w:widowControl w:val="0"/>
      <w:overflowPunct w:val="0"/>
      <w:autoSpaceDE w:val="0"/>
      <w:autoSpaceDN w:val="0"/>
      <w:adjustRightInd w:val="0"/>
      <w:spacing w:before="240" w:after="240"/>
      <w:jc w:val="both"/>
    </w:pPr>
    <w:rPr>
      <w:i/>
      <w:iCs/>
      <w:kern w:val="28"/>
      <w:sz w:val="24"/>
      <w:szCs w:val="24"/>
    </w:rPr>
  </w:style>
  <w:style w:type="character" w:customStyle="1" w:styleId="Szvegtrzs2Char">
    <w:name w:val="Szövegtörzs 2 Char"/>
    <w:basedOn w:val="Bekezdsalapbettpusa"/>
    <w:link w:val="Szvegtrzs2"/>
    <w:rsid w:val="00BE433C"/>
    <w:rPr>
      <w:rFonts w:ascii="Times New Roman" w:eastAsia="Times New Roman" w:hAnsi="Times New Roman" w:cs="Times New Roman"/>
      <w:i/>
      <w:iCs/>
      <w:kern w:val="28"/>
      <w:sz w:val="24"/>
      <w:szCs w:val="24"/>
      <w:lang w:eastAsia="hu-HU"/>
    </w:rPr>
  </w:style>
  <w:style w:type="paragraph" w:styleId="Szvegtrzs3">
    <w:name w:val="Body Text 3"/>
    <w:basedOn w:val="Norml"/>
    <w:link w:val="Szvegtrzs3Char"/>
    <w:rsid w:val="00BE433C"/>
    <w:pPr>
      <w:widowControl w:val="0"/>
      <w:overflowPunct w:val="0"/>
      <w:autoSpaceDE w:val="0"/>
      <w:autoSpaceDN w:val="0"/>
      <w:adjustRightInd w:val="0"/>
      <w:spacing w:before="240" w:after="240"/>
      <w:jc w:val="both"/>
    </w:pPr>
    <w:rPr>
      <w:b/>
      <w:bCs/>
      <w:i/>
      <w:iCs/>
      <w:kern w:val="28"/>
      <w:sz w:val="24"/>
      <w:szCs w:val="24"/>
    </w:rPr>
  </w:style>
  <w:style w:type="character" w:customStyle="1" w:styleId="Szvegtrzs3Char">
    <w:name w:val="Szövegtörzs 3 Char"/>
    <w:basedOn w:val="Bekezdsalapbettpusa"/>
    <w:link w:val="Szvegtrzs3"/>
    <w:rsid w:val="00BE433C"/>
    <w:rPr>
      <w:rFonts w:ascii="Times New Roman" w:eastAsia="Times New Roman" w:hAnsi="Times New Roman" w:cs="Times New Roman"/>
      <w:b/>
      <w:bCs/>
      <w:i/>
      <w:iCs/>
      <w:kern w:val="28"/>
      <w:sz w:val="24"/>
      <w:szCs w:val="24"/>
      <w:lang w:eastAsia="hu-HU"/>
    </w:rPr>
  </w:style>
  <w:style w:type="character" w:customStyle="1" w:styleId="Heading1Char">
    <w:name w:val="Heading 1 Char"/>
    <w:aliases w:val="Címsor 1 Char Char Char Char Char1,Címsor 1 Char Char Char Char Char Char,Okean1 Char"/>
    <w:locked/>
    <w:rsid w:val="00BE433C"/>
    <w:rPr>
      <w:rFonts w:ascii="Cambria" w:hAnsi="Cambria" w:cs="Times New Roman"/>
      <w:b/>
      <w:bCs/>
      <w:kern w:val="32"/>
      <w:sz w:val="32"/>
      <w:szCs w:val="32"/>
      <w:lang w:val="x-none" w:eastAsia="en-US"/>
    </w:rPr>
  </w:style>
  <w:style w:type="paragraph" w:customStyle="1" w:styleId="Listaszerbekezds1">
    <w:name w:val="Listaszerű bekezdés1"/>
    <w:basedOn w:val="Norml"/>
    <w:rsid w:val="00BE433C"/>
    <w:pPr>
      <w:spacing w:after="200"/>
      <w:ind w:left="720"/>
      <w:contextualSpacing/>
    </w:pPr>
    <w:rPr>
      <w:rFonts w:ascii="Calibri" w:hAnsi="Calibri"/>
      <w:sz w:val="22"/>
      <w:szCs w:val="22"/>
      <w:lang w:eastAsia="en-US"/>
    </w:rPr>
  </w:style>
  <w:style w:type="paragraph" w:styleId="lfej">
    <w:name w:val="header"/>
    <w:basedOn w:val="Norml"/>
    <w:link w:val="lfejChar"/>
    <w:semiHidden/>
    <w:rsid w:val="00BE433C"/>
    <w:pPr>
      <w:tabs>
        <w:tab w:val="center" w:pos="4536"/>
        <w:tab w:val="right" w:pos="9072"/>
      </w:tabs>
    </w:pPr>
    <w:rPr>
      <w:rFonts w:ascii="Calibri" w:hAnsi="Calibri"/>
      <w:sz w:val="22"/>
      <w:szCs w:val="22"/>
      <w:lang w:eastAsia="en-US"/>
    </w:rPr>
  </w:style>
  <w:style w:type="character" w:customStyle="1" w:styleId="lfejChar">
    <w:name w:val="Élőfej Char"/>
    <w:basedOn w:val="Bekezdsalapbettpusa"/>
    <w:link w:val="lfej"/>
    <w:semiHidden/>
    <w:rsid w:val="00BE433C"/>
    <w:rPr>
      <w:rFonts w:ascii="Calibri" w:eastAsia="Times New Roman" w:hAnsi="Calibri" w:cs="Times New Roman"/>
    </w:rPr>
  </w:style>
  <w:style w:type="paragraph" w:styleId="llb">
    <w:name w:val="footer"/>
    <w:basedOn w:val="Norml"/>
    <w:link w:val="llbChar"/>
    <w:uiPriority w:val="99"/>
    <w:rsid w:val="00BE433C"/>
    <w:pPr>
      <w:tabs>
        <w:tab w:val="center" w:pos="4536"/>
        <w:tab w:val="right" w:pos="9072"/>
      </w:tabs>
    </w:pPr>
    <w:rPr>
      <w:rFonts w:ascii="Calibri" w:hAnsi="Calibri"/>
      <w:sz w:val="22"/>
      <w:szCs w:val="22"/>
      <w:lang w:eastAsia="en-US"/>
    </w:rPr>
  </w:style>
  <w:style w:type="character" w:customStyle="1" w:styleId="llbChar">
    <w:name w:val="Élőláb Char"/>
    <w:basedOn w:val="Bekezdsalapbettpusa"/>
    <w:link w:val="llb"/>
    <w:uiPriority w:val="99"/>
    <w:rsid w:val="00BE433C"/>
    <w:rPr>
      <w:rFonts w:ascii="Calibri" w:eastAsia="Times New Roman" w:hAnsi="Calibri" w:cs="Times New Roman"/>
    </w:rPr>
  </w:style>
  <w:style w:type="character" w:styleId="Oldalszm">
    <w:name w:val="page number"/>
    <w:rsid w:val="00BE433C"/>
    <w:rPr>
      <w:rFonts w:cs="Times New Roman"/>
    </w:rPr>
  </w:style>
  <w:style w:type="paragraph" w:styleId="Szvegtrzsbehzssal3">
    <w:name w:val="Body Text Indent 3"/>
    <w:basedOn w:val="Norml"/>
    <w:link w:val="Szvegtrzsbehzssal3Char"/>
    <w:rsid w:val="00BE433C"/>
    <w:pPr>
      <w:tabs>
        <w:tab w:val="left" w:pos="360"/>
      </w:tabs>
      <w:spacing w:line="300" w:lineRule="exact"/>
      <w:ind w:left="360"/>
      <w:jc w:val="both"/>
    </w:pPr>
    <w:rPr>
      <w:sz w:val="26"/>
      <w:szCs w:val="26"/>
    </w:rPr>
  </w:style>
  <w:style w:type="character" w:customStyle="1" w:styleId="Szvegtrzsbehzssal3Char">
    <w:name w:val="Szövegtörzs behúzással 3 Char"/>
    <w:basedOn w:val="Bekezdsalapbettpusa"/>
    <w:link w:val="Szvegtrzsbehzssal3"/>
    <w:rsid w:val="00BE433C"/>
    <w:rPr>
      <w:rFonts w:ascii="Times New Roman" w:eastAsia="Times New Roman" w:hAnsi="Times New Roman" w:cs="Times New Roman"/>
      <w:sz w:val="26"/>
      <w:szCs w:val="26"/>
      <w:lang w:eastAsia="hu-HU"/>
    </w:rPr>
  </w:style>
  <w:style w:type="paragraph" w:styleId="NormlWeb">
    <w:name w:val="Normal (Web)"/>
    <w:basedOn w:val="Norml"/>
    <w:uiPriority w:val="99"/>
    <w:rsid w:val="00BE433C"/>
    <w:pPr>
      <w:spacing w:before="150" w:after="225"/>
    </w:pPr>
    <w:rPr>
      <w:sz w:val="24"/>
      <w:szCs w:val="24"/>
    </w:rPr>
  </w:style>
  <w:style w:type="character" w:styleId="Hiperhivatkozs">
    <w:name w:val="Hyperlink"/>
    <w:rsid w:val="00BE433C"/>
    <w:rPr>
      <w:rFonts w:cs="Times New Roman"/>
      <w:color w:val="0000FF"/>
      <w:u w:val="single"/>
    </w:rPr>
  </w:style>
  <w:style w:type="paragraph" w:customStyle="1" w:styleId="Char1CharCharCharCharCharCharCharChar1CharCharCharCharCharCharCharCharCharChar">
    <w:name w:val="Char1 Char Char Char Char Char Char Char Char1 Char Char Char Char Char Char Char Char Char Char"/>
    <w:basedOn w:val="Norml"/>
    <w:rsid w:val="00BE433C"/>
    <w:pPr>
      <w:spacing w:after="160" w:line="240" w:lineRule="exact"/>
    </w:pPr>
    <w:rPr>
      <w:rFonts w:ascii="Verdana" w:hAnsi="Verdana"/>
      <w:lang w:val="en-US" w:eastAsia="en-US"/>
    </w:rPr>
  </w:style>
  <w:style w:type="paragraph" w:customStyle="1" w:styleId="Char1CharCharCharCharCharCharCharChar1CharCharCharCharCharCharCharCharCharChar1">
    <w:name w:val="Char1 Char Char Char Char Char Char Char Char1 Char Char Char Char Char Char Char Char Char Char1"/>
    <w:basedOn w:val="Norml"/>
    <w:rsid w:val="00BE433C"/>
    <w:pPr>
      <w:spacing w:after="160" w:line="240" w:lineRule="exact"/>
    </w:pPr>
    <w:rPr>
      <w:rFonts w:ascii="Verdana" w:hAnsi="Verdana"/>
      <w:lang w:val="en-US" w:eastAsia="en-US"/>
    </w:rPr>
  </w:style>
  <w:style w:type="character" w:customStyle="1" w:styleId="st1">
    <w:name w:val="st1"/>
    <w:rsid w:val="00BE433C"/>
    <w:rPr>
      <w:rFonts w:cs="Times New Roman"/>
    </w:rPr>
  </w:style>
  <w:style w:type="paragraph" w:customStyle="1" w:styleId="1011">
    <w:name w:val="10_11"/>
    <w:basedOn w:val="Norml"/>
    <w:rsid w:val="00BE433C"/>
    <w:pPr>
      <w:widowControl w:val="0"/>
      <w:tabs>
        <w:tab w:val="left" w:pos="357"/>
        <w:tab w:val="right" w:pos="9639"/>
      </w:tabs>
      <w:spacing w:line="200" w:lineRule="exact"/>
      <w:jc w:val="both"/>
    </w:pPr>
    <w:rPr>
      <w:rFonts w:ascii="Arial" w:hAnsi="Arial" w:cs="Arial"/>
      <w:sz w:val="22"/>
      <w:szCs w:val="22"/>
    </w:rPr>
  </w:style>
  <w:style w:type="paragraph" w:customStyle="1" w:styleId="PrKicsi">
    <w:name w:val="PrKicsi"/>
    <w:basedOn w:val="Norml"/>
    <w:rsid w:val="00BE433C"/>
    <w:pPr>
      <w:tabs>
        <w:tab w:val="left" w:pos="284"/>
        <w:tab w:val="left" w:pos="567"/>
      </w:tabs>
      <w:spacing w:before="100"/>
      <w:ind w:left="284"/>
      <w:jc w:val="both"/>
    </w:pPr>
    <w:rPr>
      <w:rFonts w:ascii="Arial" w:hAnsi="Arial" w:cs="Arial"/>
    </w:rPr>
  </w:style>
  <w:style w:type="paragraph" w:styleId="Szvegtrzs">
    <w:name w:val="Body Text"/>
    <w:basedOn w:val="Norml"/>
    <w:link w:val="SzvegtrzsChar"/>
    <w:rsid w:val="00BE433C"/>
    <w:pPr>
      <w:spacing w:after="120"/>
    </w:pPr>
    <w:rPr>
      <w:rFonts w:ascii="Calibri" w:hAnsi="Calibri"/>
      <w:sz w:val="22"/>
      <w:szCs w:val="22"/>
      <w:lang w:eastAsia="en-US"/>
    </w:rPr>
  </w:style>
  <w:style w:type="character" w:customStyle="1" w:styleId="SzvegtrzsChar">
    <w:name w:val="Szövegtörzs Char"/>
    <w:basedOn w:val="Bekezdsalapbettpusa"/>
    <w:link w:val="Szvegtrzs"/>
    <w:rsid w:val="00BE433C"/>
    <w:rPr>
      <w:rFonts w:ascii="Calibri" w:eastAsia="Times New Roman" w:hAnsi="Calibri" w:cs="Times New Roman"/>
    </w:rPr>
  </w:style>
  <w:style w:type="paragraph" w:styleId="Kpalrs">
    <w:name w:val="caption"/>
    <w:basedOn w:val="Norml"/>
    <w:next w:val="Norml"/>
    <w:qFormat/>
    <w:rsid w:val="00BE433C"/>
    <w:pPr>
      <w:spacing w:after="200"/>
    </w:pPr>
    <w:rPr>
      <w:rFonts w:ascii="Calibri" w:hAnsi="Calibri"/>
      <w:b/>
      <w:bCs/>
      <w:lang w:eastAsia="en-US"/>
    </w:rPr>
  </w:style>
  <w:style w:type="paragraph" w:styleId="HTML-cm">
    <w:name w:val="HTML Address"/>
    <w:basedOn w:val="Norml"/>
    <w:link w:val="HTML-cmChar"/>
    <w:rsid w:val="00BE433C"/>
    <w:rPr>
      <w:rFonts w:ascii="Arial Unicode MS" w:eastAsia="Arial Unicode MS" w:hAnsi="Arial Unicode MS" w:cs="Arial Unicode MS"/>
      <w:i/>
      <w:iCs/>
      <w:sz w:val="24"/>
      <w:szCs w:val="24"/>
    </w:rPr>
  </w:style>
  <w:style w:type="character" w:customStyle="1" w:styleId="HTML-cmChar">
    <w:name w:val="HTML-cím Char"/>
    <w:basedOn w:val="Bekezdsalapbettpusa"/>
    <w:link w:val="HTML-cm"/>
    <w:rsid w:val="00BE433C"/>
    <w:rPr>
      <w:rFonts w:ascii="Arial Unicode MS" w:eastAsia="Arial Unicode MS" w:hAnsi="Arial Unicode MS" w:cs="Arial Unicode MS"/>
      <w:i/>
      <w:iCs/>
      <w:sz w:val="24"/>
      <w:szCs w:val="24"/>
      <w:lang w:eastAsia="hu-HU"/>
    </w:rPr>
  </w:style>
  <w:style w:type="table" w:customStyle="1" w:styleId="Rcsostblzat1">
    <w:name w:val="Rácsos táblázat1"/>
    <w:basedOn w:val="Normltblzat"/>
    <w:next w:val="Rcsostblzat"/>
    <w:rsid w:val="00BE433C"/>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uiPriority w:val="22"/>
    <w:qFormat/>
    <w:rsid w:val="00BE433C"/>
    <w:pPr>
      <w:spacing w:after="0" w:line="240" w:lineRule="auto"/>
    </w:pPr>
    <w:rPr>
      <w:rFonts w:ascii="Times New Roman" w:eastAsia="Times New Roman" w:hAnsi="Times New Roman" w:cs="Times New Roman"/>
      <w:sz w:val="20"/>
      <w:szCs w:val="20"/>
      <w:lang w:eastAsia="hu-HU"/>
    </w:rPr>
  </w:style>
  <w:style w:type="paragraph" w:styleId="Lbjegyzetszveg">
    <w:name w:val="footnote text"/>
    <w:basedOn w:val="Norml"/>
    <w:link w:val="LbjegyzetszvegChar"/>
    <w:uiPriority w:val="99"/>
    <w:unhideWhenUsed/>
    <w:rsid w:val="00BE433C"/>
  </w:style>
  <w:style w:type="character" w:customStyle="1" w:styleId="LbjegyzetszvegChar">
    <w:name w:val="Lábjegyzetszöveg Char"/>
    <w:basedOn w:val="Bekezdsalapbettpusa"/>
    <w:link w:val="Lbjegyzetszveg"/>
    <w:uiPriority w:val="99"/>
    <w:rsid w:val="00BE433C"/>
    <w:rPr>
      <w:rFonts w:ascii="Times New Roman" w:eastAsia="Times New Roman" w:hAnsi="Times New Roman" w:cs="Times New Roman"/>
      <w:sz w:val="20"/>
      <w:szCs w:val="20"/>
      <w:lang w:eastAsia="hu-HU"/>
    </w:rPr>
  </w:style>
  <w:style w:type="character" w:styleId="Lbjegyzet-hivatkozs">
    <w:name w:val="footnote reference"/>
    <w:aliases w:val="Footnote symbol"/>
    <w:unhideWhenUsed/>
    <w:rsid w:val="00BE433C"/>
    <w:rPr>
      <w:vertAlign w:val="superscript"/>
    </w:rPr>
  </w:style>
  <w:style w:type="character" w:styleId="Kiemels2">
    <w:name w:val="Strong"/>
    <w:basedOn w:val="Bekezdsalapbettpusa"/>
    <w:uiPriority w:val="22"/>
    <w:qFormat/>
    <w:rsid w:val="00BE433C"/>
    <w:rPr>
      <w:b/>
      <w:bCs/>
    </w:rPr>
  </w:style>
  <w:style w:type="paragraph" w:styleId="Szvegtrzsbehzssal">
    <w:name w:val="Body Text Indent"/>
    <w:basedOn w:val="Norml"/>
    <w:link w:val="SzvegtrzsbehzssalChar"/>
    <w:uiPriority w:val="99"/>
    <w:semiHidden/>
    <w:unhideWhenUsed/>
    <w:rsid w:val="00B5530F"/>
    <w:pPr>
      <w:spacing w:after="120"/>
      <w:ind w:left="283"/>
    </w:pPr>
  </w:style>
  <w:style w:type="character" w:customStyle="1" w:styleId="SzvegtrzsbehzssalChar">
    <w:name w:val="Szövegtörzs behúzással Char"/>
    <w:basedOn w:val="Bekezdsalapbettpusa"/>
    <w:link w:val="Szvegtrzsbehzssal"/>
    <w:uiPriority w:val="99"/>
    <w:semiHidden/>
    <w:rsid w:val="00B5530F"/>
    <w:rPr>
      <w:rFonts w:ascii="Times New Roman" w:eastAsia="Times New Roman" w:hAnsi="Times New Roman" w:cs="Times New Roman"/>
      <w:sz w:val="20"/>
      <w:szCs w:val="20"/>
      <w:lang w:eastAsia="hu-HU"/>
    </w:rPr>
  </w:style>
  <w:style w:type="character" w:styleId="Feloldatlanmegemlts">
    <w:name w:val="Unresolved Mention"/>
    <w:basedOn w:val="Bekezdsalapbettpusa"/>
    <w:uiPriority w:val="99"/>
    <w:semiHidden/>
    <w:unhideWhenUsed/>
    <w:rsid w:val="00193080"/>
    <w:rPr>
      <w:color w:val="605E5C"/>
      <w:shd w:val="clear" w:color="auto" w:fill="E1DFDD"/>
    </w:rPr>
  </w:style>
  <w:style w:type="character" w:styleId="Jegyzethivatkozs">
    <w:name w:val="annotation reference"/>
    <w:basedOn w:val="Bekezdsalapbettpusa"/>
    <w:uiPriority w:val="99"/>
    <w:semiHidden/>
    <w:unhideWhenUsed/>
    <w:rsid w:val="002B33F6"/>
    <w:rPr>
      <w:sz w:val="16"/>
      <w:szCs w:val="16"/>
    </w:rPr>
  </w:style>
  <w:style w:type="paragraph" w:styleId="Jegyzetszveg">
    <w:name w:val="annotation text"/>
    <w:basedOn w:val="Norml"/>
    <w:link w:val="JegyzetszvegChar"/>
    <w:uiPriority w:val="99"/>
    <w:unhideWhenUsed/>
    <w:rsid w:val="002B33F6"/>
  </w:style>
  <w:style w:type="character" w:customStyle="1" w:styleId="JegyzetszvegChar">
    <w:name w:val="Jegyzetszöveg Char"/>
    <w:basedOn w:val="Bekezdsalapbettpusa"/>
    <w:link w:val="Jegyzetszveg"/>
    <w:uiPriority w:val="99"/>
    <w:rsid w:val="002B33F6"/>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2B33F6"/>
    <w:rPr>
      <w:b/>
      <w:bCs/>
    </w:rPr>
  </w:style>
  <w:style w:type="character" w:customStyle="1" w:styleId="MegjegyzstrgyaChar">
    <w:name w:val="Megjegyzés tárgya Char"/>
    <w:basedOn w:val="JegyzetszvegChar"/>
    <w:link w:val="Megjegyzstrgya"/>
    <w:uiPriority w:val="99"/>
    <w:semiHidden/>
    <w:rsid w:val="002B33F6"/>
    <w:rPr>
      <w:rFonts w:ascii="Times New Roman" w:eastAsia="Times New Roman" w:hAnsi="Times New Roman" w:cs="Times New Roman"/>
      <w:b/>
      <w:bCs/>
      <w:sz w:val="20"/>
      <w:szCs w:val="20"/>
      <w:lang w:eastAsia="hu-HU"/>
    </w:rPr>
  </w:style>
  <w:style w:type="paragraph" w:styleId="Vltozat">
    <w:name w:val="Revision"/>
    <w:hidden/>
    <w:uiPriority w:val="99"/>
    <w:semiHidden/>
    <w:rsid w:val="00832A3D"/>
    <w:pPr>
      <w:spacing w:after="0" w:line="240" w:lineRule="auto"/>
    </w:pPr>
    <w:rPr>
      <w:rFonts w:ascii="Times New Roman" w:eastAsia="Times New Roman" w:hAnsi="Times New Roman" w:cs="Times New Roman"/>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3153">
      <w:bodyDiv w:val="1"/>
      <w:marLeft w:val="0"/>
      <w:marRight w:val="0"/>
      <w:marTop w:val="0"/>
      <w:marBottom w:val="0"/>
      <w:divBdr>
        <w:top w:val="none" w:sz="0" w:space="0" w:color="auto"/>
        <w:left w:val="none" w:sz="0" w:space="0" w:color="auto"/>
        <w:bottom w:val="none" w:sz="0" w:space="0" w:color="auto"/>
        <w:right w:val="none" w:sz="0" w:space="0" w:color="auto"/>
      </w:divBdr>
    </w:div>
    <w:div w:id="100731056">
      <w:bodyDiv w:val="1"/>
      <w:marLeft w:val="0"/>
      <w:marRight w:val="0"/>
      <w:marTop w:val="0"/>
      <w:marBottom w:val="0"/>
      <w:divBdr>
        <w:top w:val="none" w:sz="0" w:space="0" w:color="auto"/>
        <w:left w:val="none" w:sz="0" w:space="0" w:color="auto"/>
        <w:bottom w:val="none" w:sz="0" w:space="0" w:color="auto"/>
        <w:right w:val="none" w:sz="0" w:space="0" w:color="auto"/>
      </w:divBdr>
    </w:div>
    <w:div w:id="118308467">
      <w:bodyDiv w:val="1"/>
      <w:marLeft w:val="0"/>
      <w:marRight w:val="0"/>
      <w:marTop w:val="0"/>
      <w:marBottom w:val="0"/>
      <w:divBdr>
        <w:top w:val="none" w:sz="0" w:space="0" w:color="auto"/>
        <w:left w:val="none" w:sz="0" w:space="0" w:color="auto"/>
        <w:bottom w:val="none" w:sz="0" w:space="0" w:color="auto"/>
        <w:right w:val="none" w:sz="0" w:space="0" w:color="auto"/>
      </w:divBdr>
    </w:div>
    <w:div w:id="150484703">
      <w:bodyDiv w:val="1"/>
      <w:marLeft w:val="0"/>
      <w:marRight w:val="0"/>
      <w:marTop w:val="0"/>
      <w:marBottom w:val="0"/>
      <w:divBdr>
        <w:top w:val="none" w:sz="0" w:space="0" w:color="auto"/>
        <w:left w:val="none" w:sz="0" w:space="0" w:color="auto"/>
        <w:bottom w:val="none" w:sz="0" w:space="0" w:color="auto"/>
        <w:right w:val="none" w:sz="0" w:space="0" w:color="auto"/>
      </w:divBdr>
      <w:divsChild>
        <w:div w:id="860121643">
          <w:marLeft w:val="0"/>
          <w:marRight w:val="0"/>
          <w:marTop w:val="0"/>
          <w:marBottom w:val="0"/>
          <w:divBdr>
            <w:top w:val="none" w:sz="0" w:space="0" w:color="auto"/>
            <w:left w:val="none" w:sz="0" w:space="0" w:color="auto"/>
            <w:bottom w:val="none" w:sz="0" w:space="0" w:color="auto"/>
            <w:right w:val="none" w:sz="0" w:space="0" w:color="auto"/>
          </w:divBdr>
          <w:divsChild>
            <w:div w:id="360671948">
              <w:marLeft w:val="0"/>
              <w:marRight w:val="0"/>
              <w:marTop w:val="0"/>
              <w:marBottom w:val="0"/>
              <w:divBdr>
                <w:top w:val="none" w:sz="0" w:space="0" w:color="auto"/>
                <w:left w:val="none" w:sz="0" w:space="0" w:color="auto"/>
                <w:bottom w:val="none" w:sz="0" w:space="0" w:color="auto"/>
                <w:right w:val="none" w:sz="0" w:space="0" w:color="auto"/>
              </w:divBdr>
              <w:divsChild>
                <w:div w:id="2098331829">
                  <w:marLeft w:val="0"/>
                  <w:marRight w:val="0"/>
                  <w:marTop w:val="0"/>
                  <w:marBottom w:val="0"/>
                  <w:divBdr>
                    <w:top w:val="none" w:sz="0" w:space="0" w:color="auto"/>
                    <w:left w:val="none" w:sz="0" w:space="0" w:color="auto"/>
                    <w:bottom w:val="none" w:sz="0" w:space="0" w:color="auto"/>
                    <w:right w:val="none" w:sz="0" w:space="0" w:color="auto"/>
                  </w:divBdr>
                  <w:divsChild>
                    <w:div w:id="1616910968">
                      <w:marLeft w:val="0"/>
                      <w:marRight w:val="0"/>
                      <w:marTop w:val="0"/>
                      <w:marBottom w:val="0"/>
                      <w:divBdr>
                        <w:top w:val="none" w:sz="0" w:space="0" w:color="auto"/>
                        <w:left w:val="none" w:sz="0" w:space="0" w:color="auto"/>
                        <w:bottom w:val="none" w:sz="0" w:space="0" w:color="auto"/>
                        <w:right w:val="none" w:sz="0" w:space="0" w:color="auto"/>
                      </w:divBdr>
                      <w:divsChild>
                        <w:div w:id="161699471">
                          <w:marLeft w:val="0"/>
                          <w:marRight w:val="0"/>
                          <w:marTop w:val="0"/>
                          <w:marBottom w:val="0"/>
                          <w:divBdr>
                            <w:top w:val="none" w:sz="0" w:space="0" w:color="auto"/>
                            <w:left w:val="none" w:sz="0" w:space="0" w:color="auto"/>
                            <w:bottom w:val="none" w:sz="0" w:space="0" w:color="auto"/>
                            <w:right w:val="none" w:sz="0" w:space="0" w:color="auto"/>
                          </w:divBdr>
                          <w:divsChild>
                            <w:div w:id="667488467">
                              <w:marLeft w:val="0"/>
                              <w:marRight w:val="0"/>
                              <w:marTop w:val="0"/>
                              <w:marBottom w:val="0"/>
                              <w:divBdr>
                                <w:top w:val="none" w:sz="0" w:space="0" w:color="auto"/>
                                <w:left w:val="none" w:sz="0" w:space="0" w:color="auto"/>
                                <w:bottom w:val="none" w:sz="0" w:space="0" w:color="auto"/>
                                <w:right w:val="none" w:sz="0" w:space="0" w:color="auto"/>
                              </w:divBdr>
                              <w:divsChild>
                                <w:div w:id="759906069">
                                  <w:marLeft w:val="0"/>
                                  <w:marRight w:val="0"/>
                                  <w:marTop w:val="0"/>
                                  <w:marBottom w:val="0"/>
                                  <w:divBdr>
                                    <w:top w:val="none" w:sz="0" w:space="0" w:color="auto"/>
                                    <w:left w:val="none" w:sz="0" w:space="0" w:color="auto"/>
                                    <w:bottom w:val="none" w:sz="0" w:space="0" w:color="auto"/>
                                    <w:right w:val="none" w:sz="0" w:space="0" w:color="auto"/>
                                  </w:divBdr>
                                  <w:divsChild>
                                    <w:div w:id="528832346">
                                      <w:marLeft w:val="0"/>
                                      <w:marRight w:val="0"/>
                                      <w:marTop w:val="0"/>
                                      <w:marBottom w:val="0"/>
                                      <w:divBdr>
                                        <w:top w:val="none" w:sz="0" w:space="0" w:color="auto"/>
                                        <w:left w:val="none" w:sz="0" w:space="0" w:color="auto"/>
                                        <w:bottom w:val="none" w:sz="0" w:space="0" w:color="auto"/>
                                        <w:right w:val="none" w:sz="0" w:space="0" w:color="auto"/>
                                      </w:divBdr>
                                      <w:divsChild>
                                        <w:div w:id="539247671">
                                          <w:marLeft w:val="0"/>
                                          <w:marRight w:val="0"/>
                                          <w:marTop w:val="0"/>
                                          <w:marBottom w:val="0"/>
                                          <w:divBdr>
                                            <w:top w:val="none" w:sz="0" w:space="0" w:color="auto"/>
                                            <w:left w:val="none" w:sz="0" w:space="0" w:color="auto"/>
                                            <w:bottom w:val="none" w:sz="0" w:space="0" w:color="auto"/>
                                            <w:right w:val="none" w:sz="0" w:space="0" w:color="auto"/>
                                          </w:divBdr>
                                          <w:divsChild>
                                            <w:div w:id="8386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16115">
      <w:bodyDiv w:val="1"/>
      <w:marLeft w:val="0"/>
      <w:marRight w:val="0"/>
      <w:marTop w:val="0"/>
      <w:marBottom w:val="0"/>
      <w:divBdr>
        <w:top w:val="none" w:sz="0" w:space="0" w:color="auto"/>
        <w:left w:val="none" w:sz="0" w:space="0" w:color="auto"/>
        <w:bottom w:val="none" w:sz="0" w:space="0" w:color="auto"/>
        <w:right w:val="none" w:sz="0" w:space="0" w:color="auto"/>
      </w:divBdr>
      <w:divsChild>
        <w:div w:id="1433478781">
          <w:marLeft w:val="0"/>
          <w:marRight w:val="0"/>
          <w:marTop w:val="0"/>
          <w:marBottom w:val="0"/>
          <w:divBdr>
            <w:top w:val="none" w:sz="0" w:space="0" w:color="auto"/>
            <w:left w:val="none" w:sz="0" w:space="0" w:color="auto"/>
            <w:bottom w:val="none" w:sz="0" w:space="0" w:color="auto"/>
            <w:right w:val="none" w:sz="0" w:space="0" w:color="auto"/>
          </w:divBdr>
          <w:divsChild>
            <w:div w:id="527108526">
              <w:marLeft w:val="0"/>
              <w:marRight w:val="0"/>
              <w:marTop w:val="0"/>
              <w:marBottom w:val="0"/>
              <w:divBdr>
                <w:top w:val="none" w:sz="0" w:space="0" w:color="auto"/>
                <w:left w:val="none" w:sz="0" w:space="0" w:color="auto"/>
                <w:bottom w:val="none" w:sz="0" w:space="0" w:color="auto"/>
                <w:right w:val="none" w:sz="0" w:space="0" w:color="auto"/>
              </w:divBdr>
              <w:divsChild>
                <w:div w:id="1017191320">
                  <w:marLeft w:val="0"/>
                  <w:marRight w:val="0"/>
                  <w:marTop w:val="0"/>
                  <w:marBottom w:val="0"/>
                  <w:divBdr>
                    <w:top w:val="none" w:sz="0" w:space="0" w:color="auto"/>
                    <w:left w:val="none" w:sz="0" w:space="0" w:color="auto"/>
                    <w:bottom w:val="none" w:sz="0" w:space="0" w:color="auto"/>
                    <w:right w:val="none" w:sz="0" w:space="0" w:color="auto"/>
                  </w:divBdr>
                  <w:divsChild>
                    <w:div w:id="1595894239">
                      <w:marLeft w:val="0"/>
                      <w:marRight w:val="0"/>
                      <w:marTop w:val="0"/>
                      <w:marBottom w:val="0"/>
                      <w:divBdr>
                        <w:top w:val="none" w:sz="0" w:space="0" w:color="auto"/>
                        <w:left w:val="none" w:sz="0" w:space="0" w:color="auto"/>
                        <w:bottom w:val="none" w:sz="0" w:space="0" w:color="auto"/>
                        <w:right w:val="none" w:sz="0" w:space="0" w:color="auto"/>
                      </w:divBdr>
                      <w:divsChild>
                        <w:div w:id="784423801">
                          <w:marLeft w:val="0"/>
                          <w:marRight w:val="0"/>
                          <w:marTop w:val="0"/>
                          <w:marBottom w:val="0"/>
                          <w:divBdr>
                            <w:top w:val="none" w:sz="0" w:space="0" w:color="auto"/>
                            <w:left w:val="none" w:sz="0" w:space="0" w:color="auto"/>
                            <w:bottom w:val="none" w:sz="0" w:space="0" w:color="auto"/>
                            <w:right w:val="none" w:sz="0" w:space="0" w:color="auto"/>
                          </w:divBdr>
                          <w:divsChild>
                            <w:div w:id="1885368276">
                              <w:marLeft w:val="0"/>
                              <w:marRight w:val="0"/>
                              <w:marTop w:val="0"/>
                              <w:marBottom w:val="0"/>
                              <w:divBdr>
                                <w:top w:val="none" w:sz="0" w:space="0" w:color="auto"/>
                                <w:left w:val="none" w:sz="0" w:space="0" w:color="auto"/>
                                <w:bottom w:val="none" w:sz="0" w:space="0" w:color="auto"/>
                                <w:right w:val="none" w:sz="0" w:space="0" w:color="auto"/>
                              </w:divBdr>
                              <w:divsChild>
                                <w:div w:id="2799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96369">
      <w:bodyDiv w:val="1"/>
      <w:marLeft w:val="0"/>
      <w:marRight w:val="0"/>
      <w:marTop w:val="0"/>
      <w:marBottom w:val="0"/>
      <w:divBdr>
        <w:top w:val="none" w:sz="0" w:space="0" w:color="auto"/>
        <w:left w:val="none" w:sz="0" w:space="0" w:color="auto"/>
        <w:bottom w:val="none" w:sz="0" w:space="0" w:color="auto"/>
        <w:right w:val="none" w:sz="0" w:space="0" w:color="auto"/>
      </w:divBdr>
    </w:div>
    <w:div w:id="315454907">
      <w:bodyDiv w:val="1"/>
      <w:marLeft w:val="0"/>
      <w:marRight w:val="0"/>
      <w:marTop w:val="0"/>
      <w:marBottom w:val="0"/>
      <w:divBdr>
        <w:top w:val="none" w:sz="0" w:space="0" w:color="auto"/>
        <w:left w:val="none" w:sz="0" w:space="0" w:color="auto"/>
        <w:bottom w:val="none" w:sz="0" w:space="0" w:color="auto"/>
        <w:right w:val="none" w:sz="0" w:space="0" w:color="auto"/>
      </w:divBdr>
    </w:div>
    <w:div w:id="382757282">
      <w:bodyDiv w:val="1"/>
      <w:marLeft w:val="0"/>
      <w:marRight w:val="0"/>
      <w:marTop w:val="0"/>
      <w:marBottom w:val="0"/>
      <w:divBdr>
        <w:top w:val="none" w:sz="0" w:space="0" w:color="auto"/>
        <w:left w:val="none" w:sz="0" w:space="0" w:color="auto"/>
        <w:bottom w:val="none" w:sz="0" w:space="0" w:color="auto"/>
        <w:right w:val="none" w:sz="0" w:space="0" w:color="auto"/>
      </w:divBdr>
    </w:div>
    <w:div w:id="440337955">
      <w:bodyDiv w:val="1"/>
      <w:marLeft w:val="0"/>
      <w:marRight w:val="0"/>
      <w:marTop w:val="0"/>
      <w:marBottom w:val="0"/>
      <w:divBdr>
        <w:top w:val="none" w:sz="0" w:space="0" w:color="auto"/>
        <w:left w:val="none" w:sz="0" w:space="0" w:color="auto"/>
        <w:bottom w:val="none" w:sz="0" w:space="0" w:color="auto"/>
        <w:right w:val="none" w:sz="0" w:space="0" w:color="auto"/>
      </w:divBdr>
    </w:div>
    <w:div w:id="695274598">
      <w:bodyDiv w:val="1"/>
      <w:marLeft w:val="0"/>
      <w:marRight w:val="0"/>
      <w:marTop w:val="0"/>
      <w:marBottom w:val="0"/>
      <w:divBdr>
        <w:top w:val="none" w:sz="0" w:space="0" w:color="auto"/>
        <w:left w:val="none" w:sz="0" w:space="0" w:color="auto"/>
        <w:bottom w:val="none" w:sz="0" w:space="0" w:color="auto"/>
        <w:right w:val="none" w:sz="0" w:space="0" w:color="auto"/>
      </w:divBdr>
    </w:div>
    <w:div w:id="700058356">
      <w:bodyDiv w:val="1"/>
      <w:marLeft w:val="0"/>
      <w:marRight w:val="0"/>
      <w:marTop w:val="0"/>
      <w:marBottom w:val="0"/>
      <w:divBdr>
        <w:top w:val="none" w:sz="0" w:space="0" w:color="auto"/>
        <w:left w:val="none" w:sz="0" w:space="0" w:color="auto"/>
        <w:bottom w:val="none" w:sz="0" w:space="0" w:color="auto"/>
        <w:right w:val="none" w:sz="0" w:space="0" w:color="auto"/>
      </w:divBdr>
    </w:div>
    <w:div w:id="733352622">
      <w:bodyDiv w:val="1"/>
      <w:marLeft w:val="0"/>
      <w:marRight w:val="0"/>
      <w:marTop w:val="0"/>
      <w:marBottom w:val="0"/>
      <w:divBdr>
        <w:top w:val="none" w:sz="0" w:space="0" w:color="auto"/>
        <w:left w:val="none" w:sz="0" w:space="0" w:color="auto"/>
        <w:bottom w:val="none" w:sz="0" w:space="0" w:color="auto"/>
        <w:right w:val="none" w:sz="0" w:space="0" w:color="auto"/>
      </w:divBdr>
    </w:div>
    <w:div w:id="741485750">
      <w:bodyDiv w:val="1"/>
      <w:marLeft w:val="0"/>
      <w:marRight w:val="0"/>
      <w:marTop w:val="0"/>
      <w:marBottom w:val="0"/>
      <w:divBdr>
        <w:top w:val="none" w:sz="0" w:space="0" w:color="auto"/>
        <w:left w:val="none" w:sz="0" w:space="0" w:color="auto"/>
        <w:bottom w:val="none" w:sz="0" w:space="0" w:color="auto"/>
        <w:right w:val="none" w:sz="0" w:space="0" w:color="auto"/>
      </w:divBdr>
    </w:div>
    <w:div w:id="772288041">
      <w:marLeft w:val="0"/>
      <w:marRight w:val="0"/>
      <w:marTop w:val="0"/>
      <w:marBottom w:val="0"/>
      <w:divBdr>
        <w:top w:val="none" w:sz="0" w:space="0" w:color="auto"/>
        <w:left w:val="none" w:sz="0" w:space="0" w:color="auto"/>
        <w:bottom w:val="none" w:sz="0" w:space="0" w:color="auto"/>
        <w:right w:val="none" w:sz="0" w:space="0" w:color="auto"/>
      </w:divBdr>
    </w:div>
    <w:div w:id="805506785">
      <w:bodyDiv w:val="1"/>
      <w:marLeft w:val="0"/>
      <w:marRight w:val="0"/>
      <w:marTop w:val="0"/>
      <w:marBottom w:val="0"/>
      <w:divBdr>
        <w:top w:val="none" w:sz="0" w:space="0" w:color="auto"/>
        <w:left w:val="none" w:sz="0" w:space="0" w:color="auto"/>
        <w:bottom w:val="none" w:sz="0" w:space="0" w:color="auto"/>
        <w:right w:val="none" w:sz="0" w:space="0" w:color="auto"/>
      </w:divBdr>
      <w:divsChild>
        <w:div w:id="451821907">
          <w:marLeft w:val="0"/>
          <w:marRight w:val="0"/>
          <w:marTop w:val="0"/>
          <w:marBottom w:val="0"/>
          <w:divBdr>
            <w:top w:val="none" w:sz="0" w:space="0" w:color="auto"/>
            <w:left w:val="none" w:sz="0" w:space="0" w:color="auto"/>
            <w:bottom w:val="none" w:sz="0" w:space="0" w:color="auto"/>
            <w:right w:val="none" w:sz="0" w:space="0" w:color="auto"/>
          </w:divBdr>
          <w:divsChild>
            <w:div w:id="1687637005">
              <w:marLeft w:val="0"/>
              <w:marRight w:val="0"/>
              <w:marTop w:val="0"/>
              <w:marBottom w:val="0"/>
              <w:divBdr>
                <w:top w:val="none" w:sz="0" w:space="0" w:color="auto"/>
                <w:left w:val="none" w:sz="0" w:space="0" w:color="auto"/>
                <w:bottom w:val="none" w:sz="0" w:space="0" w:color="auto"/>
                <w:right w:val="none" w:sz="0" w:space="0" w:color="auto"/>
              </w:divBdr>
              <w:divsChild>
                <w:div w:id="1360081112">
                  <w:marLeft w:val="0"/>
                  <w:marRight w:val="0"/>
                  <w:marTop w:val="0"/>
                  <w:marBottom w:val="0"/>
                  <w:divBdr>
                    <w:top w:val="none" w:sz="0" w:space="0" w:color="auto"/>
                    <w:left w:val="none" w:sz="0" w:space="0" w:color="auto"/>
                    <w:bottom w:val="none" w:sz="0" w:space="0" w:color="auto"/>
                    <w:right w:val="none" w:sz="0" w:space="0" w:color="auto"/>
                  </w:divBdr>
                  <w:divsChild>
                    <w:div w:id="1187253197">
                      <w:marLeft w:val="0"/>
                      <w:marRight w:val="0"/>
                      <w:marTop w:val="0"/>
                      <w:marBottom w:val="0"/>
                      <w:divBdr>
                        <w:top w:val="none" w:sz="0" w:space="0" w:color="auto"/>
                        <w:left w:val="none" w:sz="0" w:space="0" w:color="auto"/>
                        <w:bottom w:val="none" w:sz="0" w:space="0" w:color="auto"/>
                        <w:right w:val="none" w:sz="0" w:space="0" w:color="auto"/>
                      </w:divBdr>
                      <w:divsChild>
                        <w:div w:id="1087576364">
                          <w:marLeft w:val="0"/>
                          <w:marRight w:val="0"/>
                          <w:marTop w:val="0"/>
                          <w:marBottom w:val="0"/>
                          <w:divBdr>
                            <w:top w:val="none" w:sz="0" w:space="0" w:color="auto"/>
                            <w:left w:val="none" w:sz="0" w:space="0" w:color="auto"/>
                            <w:bottom w:val="none" w:sz="0" w:space="0" w:color="auto"/>
                            <w:right w:val="none" w:sz="0" w:space="0" w:color="auto"/>
                          </w:divBdr>
                          <w:divsChild>
                            <w:div w:id="1108549049">
                              <w:marLeft w:val="0"/>
                              <w:marRight w:val="0"/>
                              <w:marTop w:val="0"/>
                              <w:marBottom w:val="0"/>
                              <w:divBdr>
                                <w:top w:val="none" w:sz="0" w:space="0" w:color="auto"/>
                                <w:left w:val="none" w:sz="0" w:space="0" w:color="auto"/>
                                <w:bottom w:val="none" w:sz="0" w:space="0" w:color="auto"/>
                                <w:right w:val="none" w:sz="0" w:space="0" w:color="auto"/>
                              </w:divBdr>
                              <w:divsChild>
                                <w:div w:id="1410075797">
                                  <w:marLeft w:val="0"/>
                                  <w:marRight w:val="0"/>
                                  <w:marTop w:val="0"/>
                                  <w:marBottom w:val="0"/>
                                  <w:divBdr>
                                    <w:top w:val="none" w:sz="0" w:space="0" w:color="auto"/>
                                    <w:left w:val="none" w:sz="0" w:space="0" w:color="auto"/>
                                    <w:bottom w:val="none" w:sz="0" w:space="0" w:color="auto"/>
                                    <w:right w:val="none" w:sz="0" w:space="0" w:color="auto"/>
                                  </w:divBdr>
                                  <w:divsChild>
                                    <w:div w:id="5062075">
                                      <w:marLeft w:val="0"/>
                                      <w:marRight w:val="0"/>
                                      <w:marTop w:val="0"/>
                                      <w:marBottom w:val="0"/>
                                      <w:divBdr>
                                        <w:top w:val="none" w:sz="0" w:space="0" w:color="auto"/>
                                        <w:left w:val="none" w:sz="0" w:space="0" w:color="auto"/>
                                        <w:bottom w:val="none" w:sz="0" w:space="0" w:color="auto"/>
                                        <w:right w:val="none" w:sz="0" w:space="0" w:color="auto"/>
                                      </w:divBdr>
                                      <w:divsChild>
                                        <w:div w:id="1313292966">
                                          <w:marLeft w:val="0"/>
                                          <w:marRight w:val="0"/>
                                          <w:marTop w:val="0"/>
                                          <w:marBottom w:val="0"/>
                                          <w:divBdr>
                                            <w:top w:val="none" w:sz="0" w:space="0" w:color="auto"/>
                                            <w:left w:val="none" w:sz="0" w:space="0" w:color="auto"/>
                                            <w:bottom w:val="none" w:sz="0" w:space="0" w:color="auto"/>
                                            <w:right w:val="none" w:sz="0" w:space="0" w:color="auto"/>
                                          </w:divBdr>
                                          <w:divsChild>
                                            <w:div w:id="563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496262">
      <w:bodyDiv w:val="1"/>
      <w:marLeft w:val="0"/>
      <w:marRight w:val="0"/>
      <w:marTop w:val="0"/>
      <w:marBottom w:val="0"/>
      <w:divBdr>
        <w:top w:val="none" w:sz="0" w:space="0" w:color="auto"/>
        <w:left w:val="none" w:sz="0" w:space="0" w:color="auto"/>
        <w:bottom w:val="none" w:sz="0" w:space="0" w:color="auto"/>
        <w:right w:val="none" w:sz="0" w:space="0" w:color="auto"/>
      </w:divBdr>
    </w:div>
    <w:div w:id="857356625">
      <w:marLeft w:val="-3750"/>
      <w:marRight w:val="0"/>
      <w:marTop w:val="0"/>
      <w:marBottom w:val="0"/>
      <w:divBdr>
        <w:top w:val="single" w:sz="6" w:space="0" w:color="4266A1"/>
        <w:left w:val="single" w:sz="6" w:space="0" w:color="4266A1"/>
        <w:bottom w:val="single" w:sz="6" w:space="0" w:color="4266A1"/>
        <w:right w:val="single" w:sz="6" w:space="0" w:color="4266A1"/>
      </w:divBdr>
      <w:divsChild>
        <w:div w:id="1432235142">
          <w:marLeft w:val="0"/>
          <w:marRight w:val="0"/>
          <w:marTop w:val="0"/>
          <w:marBottom w:val="0"/>
          <w:divBdr>
            <w:top w:val="none" w:sz="0" w:space="0" w:color="auto"/>
            <w:left w:val="none" w:sz="0" w:space="0" w:color="auto"/>
            <w:bottom w:val="none" w:sz="0" w:space="0" w:color="auto"/>
            <w:right w:val="none" w:sz="0" w:space="0" w:color="auto"/>
          </w:divBdr>
        </w:div>
      </w:divsChild>
    </w:div>
    <w:div w:id="878200513">
      <w:bodyDiv w:val="1"/>
      <w:marLeft w:val="0"/>
      <w:marRight w:val="0"/>
      <w:marTop w:val="0"/>
      <w:marBottom w:val="0"/>
      <w:divBdr>
        <w:top w:val="none" w:sz="0" w:space="0" w:color="auto"/>
        <w:left w:val="none" w:sz="0" w:space="0" w:color="auto"/>
        <w:bottom w:val="none" w:sz="0" w:space="0" w:color="auto"/>
        <w:right w:val="none" w:sz="0" w:space="0" w:color="auto"/>
      </w:divBdr>
    </w:div>
    <w:div w:id="906460158">
      <w:bodyDiv w:val="1"/>
      <w:marLeft w:val="0"/>
      <w:marRight w:val="0"/>
      <w:marTop w:val="0"/>
      <w:marBottom w:val="0"/>
      <w:divBdr>
        <w:top w:val="none" w:sz="0" w:space="0" w:color="auto"/>
        <w:left w:val="none" w:sz="0" w:space="0" w:color="auto"/>
        <w:bottom w:val="none" w:sz="0" w:space="0" w:color="auto"/>
        <w:right w:val="none" w:sz="0" w:space="0" w:color="auto"/>
      </w:divBdr>
    </w:div>
    <w:div w:id="1072704750">
      <w:bodyDiv w:val="1"/>
      <w:marLeft w:val="0"/>
      <w:marRight w:val="0"/>
      <w:marTop w:val="0"/>
      <w:marBottom w:val="0"/>
      <w:divBdr>
        <w:top w:val="none" w:sz="0" w:space="0" w:color="auto"/>
        <w:left w:val="none" w:sz="0" w:space="0" w:color="auto"/>
        <w:bottom w:val="none" w:sz="0" w:space="0" w:color="auto"/>
        <w:right w:val="none" w:sz="0" w:space="0" w:color="auto"/>
      </w:divBdr>
    </w:div>
    <w:div w:id="1097482766">
      <w:bodyDiv w:val="1"/>
      <w:marLeft w:val="0"/>
      <w:marRight w:val="0"/>
      <w:marTop w:val="0"/>
      <w:marBottom w:val="0"/>
      <w:divBdr>
        <w:top w:val="none" w:sz="0" w:space="0" w:color="auto"/>
        <w:left w:val="none" w:sz="0" w:space="0" w:color="auto"/>
        <w:bottom w:val="none" w:sz="0" w:space="0" w:color="auto"/>
        <w:right w:val="none" w:sz="0" w:space="0" w:color="auto"/>
      </w:divBdr>
    </w:div>
    <w:div w:id="1113592556">
      <w:bodyDiv w:val="1"/>
      <w:marLeft w:val="0"/>
      <w:marRight w:val="0"/>
      <w:marTop w:val="0"/>
      <w:marBottom w:val="0"/>
      <w:divBdr>
        <w:top w:val="none" w:sz="0" w:space="0" w:color="auto"/>
        <w:left w:val="none" w:sz="0" w:space="0" w:color="auto"/>
        <w:bottom w:val="none" w:sz="0" w:space="0" w:color="auto"/>
        <w:right w:val="none" w:sz="0" w:space="0" w:color="auto"/>
      </w:divBdr>
      <w:divsChild>
        <w:div w:id="816453573">
          <w:marLeft w:val="0"/>
          <w:marRight w:val="0"/>
          <w:marTop w:val="0"/>
          <w:marBottom w:val="0"/>
          <w:divBdr>
            <w:top w:val="single" w:sz="6" w:space="2" w:color="387C87"/>
            <w:left w:val="single" w:sz="6" w:space="2" w:color="387C87"/>
            <w:bottom w:val="none" w:sz="0" w:space="0" w:color="auto"/>
            <w:right w:val="single" w:sz="6" w:space="2" w:color="387C87"/>
          </w:divBdr>
        </w:div>
      </w:divsChild>
    </w:div>
    <w:div w:id="1116875598">
      <w:bodyDiv w:val="1"/>
      <w:marLeft w:val="0"/>
      <w:marRight w:val="0"/>
      <w:marTop w:val="0"/>
      <w:marBottom w:val="0"/>
      <w:divBdr>
        <w:top w:val="none" w:sz="0" w:space="0" w:color="auto"/>
        <w:left w:val="none" w:sz="0" w:space="0" w:color="auto"/>
        <w:bottom w:val="none" w:sz="0" w:space="0" w:color="auto"/>
        <w:right w:val="none" w:sz="0" w:space="0" w:color="auto"/>
      </w:divBdr>
    </w:div>
    <w:div w:id="1159275671">
      <w:bodyDiv w:val="1"/>
      <w:marLeft w:val="0"/>
      <w:marRight w:val="0"/>
      <w:marTop w:val="0"/>
      <w:marBottom w:val="0"/>
      <w:divBdr>
        <w:top w:val="none" w:sz="0" w:space="0" w:color="auto"/>
        <w:left w:val="none" w:sz="0" w:space="0" w:color="auto"/>
        <w:bottom w:val="none" w:sz="0" w:space="0" w:color="auto"/>
        <w:right w:val="none" w:sz="0" w:space="0" w:color="auto"/>
      </w:divBdr>
    </w:div>
    <w:div w:id="1163854334">
      <w:bodyDiv w:val="1"/>
      <w:marLeft w:val="0"/>
      <w:marRight w:val="0"/>
      <w:marTop w:val="0"/>
      <w:marBottom w:val="0"/>
      <w:divBdr>
        <w:top w:val="none" w:sz="0" w:space="0" w:color="auto"/>
        <w:left w:val="none" w:sz="0" w:space="0" w:color="auto"/>
        <w:bottom w:val="none" w:sz="0" w:space="0" w:color="auto"/>
        <w:right w:val="none" w:sz="0" w:space="0" w:color="auto"/>
      </w:divBdr>
    </w:div>
    <w:div w:id="1230458961">
      <w:marLeft w:val="-1500"/>
      <w:marRight w:val="0"/>
      <w:marTop w:val="0"/>
      <w:marBottom w:val="0"/>
      <w:divBdr>
        <w:top w:val="single" w:sz="12" w:space="8" w:color="FF0000"/>
        <w:left w:val="single" w:sz="12" w:space="8" w:color="FF0000"/>
        <w:bottom w:val="single" w:sz="12" w:space="8" w:color="FF0000"/>
        <w:right w:val="single" w:sz="12" w:space="8" w:color="FF0000"/>
      </w:divBdr>
    </w:div>
    <w:div w:id="1263612024">
      <w:marLeft w:val="0"/>
      <w:marRight w:val="0"/>
      <w:marTop w:val="75"/>
      <w:marBottom w:val="0"/>
      <w:divBdr>
        <w:top w:val="none" w:sz="0" w:space="0" w:color="auto"/>
        <w:left w:val="none" w:sz="0" w:space="0" w:color="auto"/>
        <w:bottom w:val="none" w:sz="0" w:space="0" w:color="auto"/>
        <w:right w:val="none" w:sz="0" w:space="0" w:color="auto"/>
      </w:divBdr>
    </w:div>
    <w:div w:id="1406107168">
      <w:bodyDiv w:val="1"/>
      <w:marLeft w:val="0"/>
      <w:marRight w:val="0"/>
      <w:marTop w:val="0"/>
      <w:marBottom w:val="0"/>
      <w:divBdr>
        <w:top w:val="none" w:sz="0" w:space="0" w:color="auto"/>
        <w:left w:val="none" w:sz="0" w:space="0" w:color="auto"/>
        <w:bottom w:val="none" w:sz="0" w:space="0" w:color="auto"/>
        <w:right w:val="none" w:sz="0" w:space="0" w:color="auto"/>
      </w:divBdr>
    </w:div>
    <w:div w:id="1505708576">
      <w:bodyDiv w:val="1"/>
      <w:marLeft w:val="0"/>
      <w:marRight w:val="0"/>
      <w:marTop w:val="0"/>
      <w:marBottom w:val="0"/>
      <w:divBdr>
        <w:top w:val="none" w:sz="0" w:space="0" w:color="auto"/>
        <w:left w:val="none" w:sz="0" w:space="0" w:color="auto"/>
        <w:bottom w:val="none" w:sz="0" w:space="0" w:color="auto"/>
        <w:right w:val="none" w:sz="0" w:space="0" w:color="auto"/>
      </w:divBdr>
    </w:div>
    <w:div w:id="1513105186">
      <w:bodyDiv w:val="1"/>
      <w:marLeft w:val="0"/>
      <w:marRight w:val="0"/>
      <w:marTop w:val="0"/>
      <w:marBottom w:val="0"/>
      <w:divBdr>
        <w:top w:val="none" w:sz="0" w:space="0" w:color="auto"/>
        <w:left w:val="none" w:sz="0" w:space="0" w:color="auto"/>
        <w:bottom w:val="none" w:sz="0" w:space="0" w:color="auto"/>
        <w:right w:val="none" w:sz="0" w:space="0" w:color="auto"/>
      </w:divBdr>
      <w:divsChild>
        <w:div w:id="295259469">
          <w:marLeft w:val="0"/>
          <w:marRight w:val="0"/>
          <w:marTop w:val="0"/>
          <w:marBottom w:val="0"/>
          <w:divBdr>
            <w:top w:val="single" w:sz="6" w:space="2" w:color="387C87"/>
            <w:left w:val="single" w:sz="6" w:space="2" w:color="387C87"/>
            <w:bottom w:val="none" w:sz="0" w:space="0" w:color="auto"/>
            <w:right w:val="single" w:sz="6" w:space="2" w:color="387C87"/>
          </w:divBdr>
        </w:div>
      </w:divsChild>
    </w:div>
    <w:div w:id="1527870538">
      <w:bodyDiv w:val="1"/>
      <w:marLeft w:val="0"/>
      <w:marRight w:val="0"/>
      <w:marTop w:val="0"/>
      <w:marBottom w:val="0"/>
      <w:divBdr>
        <w:top w:val="none" w:sz="0" w:space="0" w:color="auto"/>
        <w:left w:val="none" w:sz="0" w:space="0" w:color="auto"/>
        <w:bottom w:val="none" w:sz="0" w:space="0" w:color="auto"/>
        <w:right w:val="none" w:sz="0" w:space="0" w:color="auto"/>
      </w:divBdr>
      <w:divsChild>
        <w:div w:id="1707100234">
          <w:marLeft w:val="0"/>
          <w:marRight w:val="0"/>
          <w:marTop w:val="0"/>
          <w:marBottom w:val="0"/>
          <w:divBdr>
            <w:top w:val="none" w:sz="0" w:space="0" w:color="auto"/>
            <w:left w:val="none" w:sz="0" w:space="0" w:color="auto"/>
            <w:bottom w:val="none" w:sz="0" w:space="0" w:color="auto"/>
            <w:right w:val="none" w:sz="0" w:space="0" w:color="auto"/>
          </w:divBdr>
          <w:divsChild>
            <w:div w:id="649527936">
              <w:marLeft w:val="0"/>
              <w:marRight w:val="0"/>
              <w:marTop w:val="0"/>
              <w:marBottom w:val="0"/>
              <w:divBdr>
                <w:top w:val="none" w:sz="0" w:space="0" w:color="auto"/>
                <w:left w:val="none" w:sz="0" w:space="0" w:color="auto"/>
                <w:bottom w:val="none" w:sz="0" w:space="0" w:color="auto"/>
                <w:right w:val="none" w:sz="0" w:space="0" w:color="auto"/>
              </w:divBdr>
              <w:divsChild>
                <w:div w:id="749158525">
                  <w:marLeft w:val="0"/>
                  <w:marRight w:val="0"/>
                  <w:marTop w:val="0"/>
                  <w:marBottom w:val="0"/>
                  <w:divBdr>
                    <w:top w:val="none" w:sz="0" w:space="0" w:color="auto"/>
                    <w:left w:val="none" w:sz="0" w:space="0" w:color="auto"/>
                    <w:bottom w:val="none" w:sz="0" w:space="0" w:color="auto"/>
                    <w:right w:val="none" w:sz="0" w:space="0" w:color="auto"/>
                  </w:divBdr>
                  <w:divsChild>
                    <w:div w:id="864752769">
                      <w:marLeft w:val="0"/>
                      <w:marRight w:val="0"/>
                      <w:marTop w:val="0"/>
                      <w:marBottom w:val="0"/>
                      <w:divBdr>
                        <w:top w:val="none" w:sz="0" w:space="0" w:color="auto"/>
                        <w:left w:val="none" w:sz="0" w:space="0" w:color="auto"/>
                        <w:bottom w:val="none" w:sz="0" w:space="0" w:color="auto"/>
                        <w:right w:val="none" w:sz="0" w:space="0" w:color="auto"/>
                      </w:divBdr>
                      <w:divsChild>
                        <w:div w:id="1848403693">
                          <w:marLeft w:val="0"/>
                          <w:marRight w:val="0"/>
                          <w:marTop w:val="0"/>
                          <w:marBottom w:val="0"/>
                          <w:divBdr>
                            <w:top w:val="none" w:sz="0" w:space="0" w:color="auto"/>
                            <w:left w:val="none" w:sz="0" w:space="0" w:color="auto"/>
                            <w:bottom w:val="none" w:sz="0" w:space="0" w:color="auto"/>
                            <w:right w:val="none" w:sz="0" w:space="0" w:color="auto"/>
                          </w:divBdr>
                          <w:divsChild>
                            <w:div w:id="34156684">
                              <w:marLeft w:val="0"/>
                              <w:marRight w:val="0"/>
                              <w:marTop w:val="0"/>
                              <w:marBottom w:val="0"/>
                              <w:divBdr>
                                <w:top w:val="none" w:sz="0" w:space="0" w:color="auto"/>
                                <w:left w:val="none" w:sz="0" w:space="0" w:color="auto"/>
                                <w:bottom w:val="none" w:sz="0" w:space="0" w:color="auto"/>
                                <w:right w:val="none" w:sz="0" w:space="0" w:color="auto"/>
                              </w:divBdr>
                              <w:divsChild>
                                <w:div w:id="544021282">
                                  <w:marLeft w:val="0"/>
                                  <w:marRight w:val="0"/>
                                  <w:marTop w:val="0"/>
                                  <w:marBottom w:val="0"/>
                                  <w:divBdr>
                                    <w:top w:val="none" w:sz="0" w:space="0" w:color="auto"/>
                                    <w:left w:val="none" w:sz="0" w:space="0" w:color="auto"/>
                                    <w:bottom w:val="none" w:sz="0" w:space="0" w:color="auto"/>
                                    <w:right w:val="none" w:sz="0" w:space="0" w:color="auto"/>
                                  </w:divBdr>
                                  <w:divsChild>
                                    <w:div w:id="1533834763">
                                      <w:marLeft w:val="0"/>
                                      <w:marRight w:val="0"/>
                                      <w:marTop w:val="0"/>
                                      <w:marBottom w:val="0"/>
                                      <w:divBdr>
                                        <w:top w:val="none" w:sz="0" w:space="0" w:color="auto"/>
                                        <w:left w:val="none" w:sz="0" w:space="0" w:color="auto"/>
                                        <w:bottom w:val="none" w:sz="0" w:space="0" w:color="auto"/>
                                        <w:right w:val="none" w:sz="0" w:space="0" w:color="auto"/>
                                      </w:divBdr>
                                      <w:divsChild>
                                        <w:div w:id="1762749410">
                                          <w:marLeft w:val="0"/>
                                          <w:marRight w:val="0"/>
                                          <w:marTop w:val="0"/>
                                          <w:marBottom w:val="0"/>
                                          <w:divBdr>
                                            <w:top w:val="none" w:sz="0" w:space="0" w:color="auto"/>
                                            <w:left w:val="none" w:sz="0" w:space="0" w:color="auto"/>
                                            <w:bottom w:val="none" w:sz="0" w:space="0" w:color="auto"/>
                                            <w:right w:val="none" w:sz="0" w:space="0" w:color="auto"/>
                                          </w:divBdr>
                                          <w:divsChild>
                                            <w:div w:id="7181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744733">
      <w:bodyDiv w:val="1"/>
      <w:marLeft w:val="0"/>
      <w:marRight w:val="0"/>
      <w:marTop w:val="0"/>
      <w:marBottom w:val="0"/>
      <w:divBdr>
        <w:top w:val="none" w:sz="0" w:space="0" w:color="auto"/>
        <w:left w:val="none" w:sz="0" w:space="0" w:color="auto"/>
        <w:bottom w:val="none" w:sz="0" w:space="0" w:color="auto"/>
        <w:right w:val="none" w:sz="0" w:space="0" w:color="auto"/>
      </w:divBdr>
    </w:div>
    <w:div w:id="1689524647">
      <w:bodyDiv w:val="1"/>
      <w:marLeft w:val="0"/>
      <w:marRight w:val="0"/>
      <w:marTop w:val="0"/>
      <w:marBottom w:val="0"/>
      <w:divBdr>
        <w:top w:val="none" w:sz="0" w:space="0" w:color="auto"/>
        <w:left w:val="none" w:sz="0" w:space="0" w:color="auto"/>
        <w:bottom w:val="none" w:sz="0" w:space="0" w:color="auto"/>
        <w:right w:val="none" w:sz="0" w:space="0" w:color="auto"/>
      </w:divBdr>
    </w:div>
    <w:div w:id="1708868289">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6635329">
      <w:marLeft w:val="0"/>
      <w:marRight w:val="0"/>
      <w:marTop w:val="0"/>
      <w:marBottom w:val="0"/>
      <w:divBdr>
        <w:top w:val="none" w:sz="0" w:space="0" w:color="auto"/>
        <w:left w:val="none" w:sz="0" w:space="0" w:color="auto"/>
        <w:bottom w:val="none" w:sz="0" w:space="0" w:color="auto"/>
        <w:right w:val="none" w:sz="0" w:space="0" w:color="auto"/>
      </w:divBdr>
      <w:divsChild>
        <w:div w:id="126826401">
          <w:marLeft w:val="0"/>
          <w:marRight w:val="0"/>
          <w:marTop w:val="30"/>
          <w:marBottom w:val="30"/>
          <w:divBdr>
            <w:top w:val="none" w:sz="0" w:space="0" w:color="auto"/>
            <w:left w:val="none" w:sz="0" w:space="0" w:color="auto"/>
            <w:bottom w:val="none" w:sz="0" w:space="0" w:color="auto"/>
            <w:right w:val="none" w:sz="0" w:space="0" w:color="auto"/>
          </w:divBdr>
        </w:div>
        <w:div w:id="600912356">
          <w:marLeft w:val="0"/>
          <w:marRight w:val="0"/>
          <w:marTop w:val="75"/>
          <w:marBottom w:val="75"/>
          <w:divBdr>
            <w:top w:val="none" w:sz="0" w:space="0" w:color="auto"/>
            <w:left w:val="none" w:sz="0" w:space="0" w:color="auto"/>
            <w:bottom w:val="none" w:sz="0" w:space="0" w:color="auto"/>
            <w:right w:val="none" w:sz="0" w:space="0" w:color="auto"/>
          </w:divBdr>
        </w:div>
        <w:div w:id="839930338">
          <w:marLeft w:val="0"/>
          <w:marRight w:val="0"/>
          <w:marTop w:val="0"/>
          <w:marBottom w:val="0"/>
          <w:divBdr>
            <w:top w:val="none" w:sz="0" w:space="0" w:color="auto"/>
            <w:left w:val="none" w:sz="0" w:space="0" w:color="auto"/>
            <w:bottom w:val="none" w:sz="0" w:space="0" w:color="auto"/>
            <w:right w:val="none" w:sz="0" w:space="0" w:color="auto"/>
          </w:divBdr>
          <w:divsChild>
            <w:div w:id="479662182">
              <w:marLeft w:val="0"/>
              <w:marRight w:val="0"/>
              <w:marTop w:val="0"/>
              <w:marBottom w:val="0"/>
              <w:divBdr>
                <w:top w:val="none" w:sz="0" w:space="0" w:color="auto"/>
                <w:left w:val="none" w:sz="0" w:space="0" w:color="auto"/>
                <w:bottom w:val="none" w:sz="0" w:space="0" w:color="auto"/>
                <w:right w:val="none" w:sz="0" w:space="0" w:color="auto"/>
              </w:divBdr>
            </w:div>
            <w:div w:id="852763175">
              <w:marLeft w:val="0"/>
              <w:marRight w:val="0"/>
              <w:marTop w:val="0"/>
              <w:marBottom w:val="0"/>
              <w:divBdr>
                <w:top w:val="none" w:sz="0" w:space="0" w:color="auto"/>
                <w:left w:val="none" w:sz="0" w:space="0" w:color="auto"/>
                <w:bottom w:val="none" w:sz="0" w:space="0" w:color="auto"/>
                <w:right w:val="none" w:sz="0" w:space="0" w:color="auto"/>
              </w:divBdr>
            </w:div>
            <w:div w:id="1089351149">
              <w:marLeft w:val="0"/>
              <w:marRight w:val="0"/>
              <w:marTop w:val="0"/>
              <w:marBottom w:val="0"/>
              <w:divBdr>
                <w:top w:val="none" w:sz="0" w:space="0" w:color="auto"/>
                <w:left w:val="none" w:sz="0" w:space="0" w:color="auto"/>
                <w:bottom w:val="none" w:sz="0" w:space="0" w:color="auto"/>
                <w:right w:val="none" w:sz="0" w:space="0" w:color="auto"/>
              </w:divBdr>
            </w:div>
            <w:div w:id="45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6987">
      <w:bodyDiv w:val="1"/>
      <w:marLeft w:val="0"/>
      <w:marRight w:val="0"/>
      <w:marTop w:val="0"/>
      <w:marBottom w:val="0"/>
      <w:divBdr>
        <w:top w:val="none" w:sz="0" w:space="0" w:color="auto"/>
        <w:left w:val="none" w:sz="0" w:space="0" w:color="auto"/>
        <w:bottom w:val="none" w:sz="0" w:space="0" w:color="auto"/>
        <w:right w:val="none" w:sz="0" w:space="0" w:color="auto"/>
      </w:divBdr>
    </w:div>
    <w:div w:id="1967158484">
      <w:bodyDiv w:val="1"/>
      <w:marLeft w:val="0"/>
      <w:marRight w:val="0"/>
      <w:marTop w:val="0"/>
      <w:marBottom w:val="0"/>
      <w:divBdr>
        <w:top w:val="none" w:sz="0" w:space="0" w:color="auto"/>
        <w:left w:val="none" w:sz="0" w:space="0" w:color="auto"/>
        <w:bottom w:val="none" w:sz="0" w:space="0" w:color="auto"/>
        <w:right w:val="none" w:sz="0" w:space="0" w:color="auto"/>
      </w:divBdr>
    </w:div>
    <w:div w:id="2009166394">
      <w:marLeft w:val="0"/>
      <w:marRight w:val="0"/>
      <w:marTop w:val="0"/>
      <w:marBottom w:val="0"/>
      <w:divBdr>
        <w:top w:val="single" w:sz="6" w:space="2" w:color="000000"/>
        <w:left w:val="single" w:sz="6" w:space="2" w:color="000000"/>
        <w:bottom w:val="single" w:sz="6" w:space="2" w:color="000000"/>
        <w:right w:val="single" w:sz="6" w:space="2" w:color="000000"/>
      </w:divBdr>
    </w:div>
    <w:div w:id="2026393739">
      <w:bodyDiv w:val="1"/>
      <w:marLeft w:val="0"/>
      <w:marRight w:val="0"/>
      <w:marTop w:val="0"/>
      <w:marBottom w:val="0"/>
      <w:divBdr>
        <w:top w:val="none" w:sz="0" w:space="0" w:color="auto"/>
        <w:left w:val="none" w:sz="0" w:space="0" w:color="auto"/>
        <w:bottom w:val="none" w:sz="0" w:space="0" w:color="auto"/>
        <w:right w:val="none" w:sz="0" w:space="0" w:color="auto"/>
      </w:divBdr>
    </w:div>
    <w:div w:id="213293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zentlorinc.hu" TargetMode="External"/><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Ingatlanok megoszlása adótárgyanként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Munka1!$B$1</c:f>
              <c:strCache>
                <c:ptCount val="1"/>
                <c:pt idx="0">
                  <c:v>Ingatlanok száma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CF-401F-A7FC-0A80846A58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CF-401F-A7FC-0A80846A58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CF-401F-A7FC-0A80846A58D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CF-401F-A7FC-0A80846A58D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ECF-401F-A7FC-0A80846A58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Munka1!$A$2:$A$6</c:f>
              <c:strCache>
                <c:ptCount val="5"/>
                <c:pt idx="0">
                  <c:v>60 m2-ig</c:v>
                </c:pt>
                <c:pt idx="1">
                  <c:v>60 m-90 m2 ig</c:v>
                </c:pt>
                <c:pt idx="2">
                  <c:v>90 m2-120 m2-ig</c:v>
                </c:pt>
                <c:pt idx="3">
                  <c:v>120 m2-200 m2 ig</c:v>
                </c:pt>
                <c:pt idx="4">
                  <c:v>200 m2 felett</c:v>
                </c:pt>
              </c:strCache>
            </c:strRef>
          </c:cat>
          <c:val>
            <c:numRef>
              <c:f>Munka1!$B$2:$B$6</c:f>
              <c:numCache>
                <c:formatCode>General</c:formatCode>
                <c:ptCount val="5"/>
                <c:pt idx="0">
                  <c:v>931</c:v>
                </c:pt>
                <c:pt idx="1">
                  <c:v>743</c:v>
                </c:pt>
                <c:pt idx="2">
                  <c:v>441</c:v>
                </c:pt>
                <c:pt idx="3">
                  <c:v>249</c:v>
                </c:pt>
                <c:pt idx="4">
                  <c:v>26</c:v>
                </c:pt>
              </c:numCache>
            </c:numRef>
          </c:val>
          <c:extLst>
            <c:ext xmlns:c16="http://schemas.microsoft.com/office/drawing/2014/chart" uri="{C3380CC4-5D6E-409C-BE32-E72D297353CC}">
              <c16:uniqueId val="{0000000A-EECF-401F-A7FC-0A80846A58DB}"/>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Vállalkozások megoszlása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Munka1!$B$1</c:f>
              <c:strCache>
                <c:ptCount val="1"/>
                <c:pt idx="0">
                  <c:v>Egyéni vállalkozás</c:v>
                </c:pt>
              </c:strCache>
            </c:strRef>
          </c:tx>
          <c:spPr>
            <a:solidFill>
              <a:schemeClr val="accent1"/>
            </a:solidFill>
            <a:ln>
              <a:noFill/>
            </a:ln>
            <a:effectLst/>
          </c:spPr>
          <c:cat>
            <c:numRef>
              <c:f>Munka1!$A$2:$A$7</c:f>
              <c:numCache>
                <c:formatCode>m/d/yyyy</c:formatCode>
                <c:ptCount val="6"/>
                <c:pt idx="0">
                  <c:v>43466</c:v>
                </c:pt>
                <c:pt idx="1">
                  <c:v>43831</c:v>
                </c:pt>
                <c:pt idx="2">
                  <c:v>44197</c:v>
                </c:pt>
                <c:pt idx="3">
                  <c:v>44562</c:v>
                </c:pt>
                <c:pt idx="4">
                  <c:v>44927</c:v>
                </c:pt>
                <c:pt idx="5">
                  <c:v>45292</c:v>
                </c:pt>
              </c:numCache>
            </c:numRef>
          </c:cat>
          <c:val>
            <c:numRef>
              <c:f>Munka1!$B$2:$B$7</c:f>
              <c:numCache>
                <c:formatCode>General</c:formatCode>
                <c:ptCount val="6"/>
                <c:pt idx="0">
                  <c:v>360</c:v>
                </c:pt>
                <c:pt idx="1">
                  <c:v>337</c:v>
                </c:pt>
                <c:pt idx="2">
                  <c:v>394</c:v>
                </c:pt>
                <c:pt idx="3">
                  <c:v>345</c:v>
                </c:pt>
                <c:pt idx="4">
                  <c:v>298</c:v>
                </c:pt>
                <c:pt idx="5">
                  <c:v>263</c:v>
                </c:pt>
              </c:numCache>
            </c:numRef>
          </c:val>
          <c:extLst>
            <c:ext xmlns:c16="http://schemas.microsoft.com/office/drawing/2014/chart" uri="{C3380CC4-5D6E-409C-BE32-E72D297353CC}">
              <c16:uniqueId val="{00000000-AF37-46CC-BACA-5FA91E5BEEC1}"/>
            </c:ext>
          </c:extLst>
        </c:ser>
        <c:ser>
          <c:idx val="1"/>
          <c:order val="1"/>
          <c:tx>
            <c:strRef>
              <c:f>Munka1!$C$1</c:f>
              <c:strCache>
                <c:ptCount val="1"/>
                <c:pt idx="0">
                  <c:v>Társas vállalkozás</c:v>
                </c:pt>
              </c:strCache>
            </c:strRef>
          </c:tx>
          <c:spPr>
            <a:solidFill>
              <a:schemeClr val="accent2"/>
            </a:solidFill>
            <a:ln>
              <a:noFill/>
            </a:ln>
            <a:effectLst/>
          </c:spPr>
          <c:cat>
            <c:numRef>
              <c:f>Munka1!$A$2:$A$7</c:f>
              <c:numCache>
                <c:formatCode>m/d/yyyy</c:formatCode>
                <c:ptCount val="6"/>
                <c:pt idx="0">
                  <c:v>43466</c:v>
                </c:pt>
                <c:pt idx="1">
                  <c:v>43831</c:v>
                </c:pt>
                <c:pt idx="2">
                  <c:v>44197</c:v>
                </c:pt>
                <c:pt idx="3">
                  <c:v>44562</c:v>
                </c:pt>
                <c:pt idx="4">
                  <c:v>44927</c:v>
                </c:pt>
                <c:pt idx="5">
                  <c:v>45292</c:v>
                </c:pt>
              </c:numCache>
            </c:numRef>
          </c:cat>
          <c:val>
            <c:numRef>
              <c:f>Munka1!$C$2:$C$7</c:f>
              <c:numCache>
                <c:formatCode>General</c:formatCode>
                <c:ptCount val="6"/>
                <c:pt idx="0">
                  <c:v>225</c:v>
                </c:pt>
                <c:pt idx="1">
                  <c:v>243</c:v>
                </c:pt>
                <c:pt idx="2">
                  <c:v>222</c:v>
                </c:pt>
                <c:pt idx="3">
                  <c:v>268</c:v>
                </c:pt>
                <c:pt idx="4">
                  <c:v>269</c:v>
                </c:pt>
                <c:pt idx="5">
                  <c:v>253</c:v>
                </c:pt>
              </c:numCache>
            </c:numRef>
          </c:val>
          <c:extLst>
            <c:ext xmlns:c16="http://schemas.microsoft.com/office/drawing/2014/chart" uri="{C3380CC4-5D6E-409C-BE32-E72D297353CC}">
              <c16:uniqueId val="{00000001-AF37-46CC-BACA-5FA91E5BEEC1}"/>
            </c:ext>
          </c:extLst>
        </c:ser>
        <c:dLbls>
          <c:showLegendKey val="0"/>
          <c:showVal val="0"/>
          <c:showCatName val="0"/>
          <c:showSerName val="0"/>
          <c:showPercent val="0"/>
          <c:showBubbleSize val="0"/>
        </c:dLbls>
        <c:axId val="1991711983"/>
        <c:axId val="1991725423"/>
      </c:areaChart>
      <c:dateAx>
        <c:axId val="1991711983"/>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91725423"/>
        <c:crosses val="autoZero"/>
        <c:auto val="1"/>
        <c:lblOffset val="100"/>
        <c:baseTimeUnit val="years"/>
      </c:dateAx>
      <c:valAx>
        <c:axId val="1991725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91711983"/>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611A-DFD6-469E-864D-87DD4B1E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6191</Words>
  <Characters>42721</Characters>
  <Application>Microsoft Office Word</Application>
  <DocSecurity>0</DocSecurity>
  <Lines>356</Lines>
  <Paragraphs>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honi</dc:creator>
  <cp:lastModifiedBy>KOH Szentlőrinc</cp:lastModifiedBy>
  <cp:revision>5</cp:revision>
  <cp:lastPrinted>2025-10-27T12:27:00Z</cp:lastPrinted>
  <dcterms:created xsi:type="dcterms:W3CDTF">2025-10-27T14:42:00Z</dcterms:created>
  <dcterms:modified xsi:type="dcterms:W3CDTF">2025-10-28T13:45:00Z</dcterms:modified>
</cp:coreProperties>
</file>